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106B34F5"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4B248F" w:rsidRPr="00C839C5">
        <w:rPr>
          <w:rFonts w:ascii="Arial" w:hAnsi="Arial" w:cs="Arial" w:hint="eastAsia"/>
          <w:b/>
          <w:bCs/>
          <w:sz w:val="28"/>
          <w:lang w:eastAsia="zh-CN"/>
        </w:rPr>
        <w:t>10</w:t>
      </w:r>
      <w:r w:rsidR="004B248F">
        <w:rPr>
          <w:rFonts w:ascii="Arial" w:hAnsi="Arial" w:cs="Arial"/>
          <w:b/>
          <w:bCs/>
          <w:sz w:val="28"/>
          <w:lang w:eastAsia="zh-CN"/>
        </w:rPr>
        <w:t>3</w:t>
      </w:r>
      <w:r w:rsidR="004B248F"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B7569E">
        <w:rPr>
          <w:rFonts w:ascii="Arial" w:eastAsia="MS Mincho" w:hAnsi="Arial" w:cs="Arial"/>
          <w:b/>
          <w:bCs/>
          <w:sz w:val="28"/>
          <w:lang w:eastAsia="ja-JP"/>
        </w:rPr>
        <w:t>R1-</w:t>
      </w:r>
      <w:r w:rsidR="004B248F" w:rsidRPr="00B7569E">
        <w:rPr>
          <w:rFonts w:ascii="Arial" w:hAnsi="Arial" w:cs="Arial" w:hint="eastAsia"/>
          <w:b/>
          <w:bCs/>
          <w:sz w:val="28"/>
          <w:lang w:eastAsia="zh-CN"/>
        </w:rPr>
        <w:t>20</w:t>
      </w:r>
      <w:r w:rsidR="004B248F">
        <w:rPr>
          <w:rFonts w:ascii="Arial" w:hAnsi="Arial" w:cs="Arial"/>
          <w:b/>
          <w:bCs/>
          <w:sz w:val="28"/>
          <w:lang w:eastAsia="zh-CN"/>
        </w:rPr>
        <w:t>9299</w:t>
      </w:r>
    </w:p>
    <w:p w14:paraId="4B25669D" w14:textId="786FA6C9"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E00168">
        <w:rPr>
          <w:rFonts w:ascii="Arial" w:hAnsi="Arial" w:cs="Arial"/>
          <w:b/>
          <w:bCs/>
          <w:sz w:val="28"/>
          <w:lang w:eastAsia="zh-CN"/>
        </w:rPr>
        <w:t>26 October – 13 November</w:t>
      </w:r>
      <w:r w:rsidR="00E00168" w:rsidRPr="00A83958">
        <w:rPr>
          <w:rFonts w:ascii="Arial" w:eastAsia="MS Mincho" w:hAnsi="Arial" w:cs="Arial"/>
          <w:b/>
          <w:bCs/>
          <w:sz w:val="28"/>
          <w:lang w:eastAsia="ja-JP"/>
        </w:rPr>
        <w:t xml:space="preserve"> 20</w:t>
      </w:r>
      <w:r w:rsidR="00E00168">
        <w:rPr>
          <w:rFonts w:ascii="Arial" w:eastAsia="MS Mincho" w:hAnsi="Arial" w:cs="Arial"/>
          <w:b/>
          <w:bCs/>
          <w:sz w:val="28"/>
          <w:lang w:eastAsia="ja-JP"/>
        </w:rPr>
        <w:t>20</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4A98C3E0"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346169">
        <w:rPr>
          <w:b/>
          <w:kern w:val="2"/>
          <w:sz w:val="24"/>
          <w:lang w:eastAsia="zh-CN"/>
        </w:rPr>
        <w:t>7.</w:t>
      </w:r>
      <w:r w:rsidR="006A370D">
        <w:rPr>
          <w:b/>
          <w:kern w:val="2"/>
          <w:sz w:val="24"/>
          <w:lang w:eastAsia="zh-CN"/>
        </w:rPr>
        <w:t>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6E5E71A4"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FE13FB" w:rsidRPr="00FE13FB">
        <w:rPr>
          <w:b/>
          <w:kern w:val="2"/>
          <w:sz w:val="24"/>
          <w:lang w:eastAsia="zh-CN"/>
        </w:rPr>
        <w:t>On power saving adaptation during the DRX active time</w:t>
      </w:r>
      <w:r w:rsidR="00FE13FB" w:rsidRPr="00FE13FB" w:rsidDel="00FE13FB">
        <w:rPr>
          <w:b/>
          <w:kern w:val="2"/>
          <w:sz w:val="24"/>
          <w:lang w:eastAsia="zh-CN"/>
        </w:rPr>
        <w:t xml:space="preserve"> </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bookmarkStart w:id="0" w:name="_Ref47719621"/>
      <w:r w:rsidRPr="00C43D48">
        <w:rPr>
          <w:sz w:val="24"/>
          <w:lang w:eastAsia="zh-CN"/>
        </w:rPr>
        <w:t>Introduction</w:t>
      </w:r>
      <w:bookmarkEnd w:id="0"/>
    </w:p>
    <w:p w14:paraId="0EF1D875" w14:textId="383A8DE6" w:rsidR="00A866FC" w:rsidRDefault="00346169" w:rsidP="00F85407">
      <w:pPr>
        <w:spacing w:after="240"/>
        <w:rPr>
          <w:lang w:eastAsia="zh-CN"/>
        </w:rPr>
      </w:pPr>
      <w:r>
        <w:rPr>
          <w:lang w:eastAsia="zh-CN"/>
        </w:rPr>
        <w:t>A WID on power saving enhancements for NR was approved at RAN plenary</w:t>
      </w:r>
      <w:r w:rsidR="00D530C4">
        <w:rPr>
          <w:lang w:eastAsia="zh-CN"/>
        </w:rPr>
        <w:t>#86</w:t>
      </w:r>
      <w:r w:rsidR="005C5BBB">
        <w:rPr>
          <w:lang w:eastAsia="zh-CN"/>
        </w:rPr>
        <w:t xml:space="preserve"> </w:t>
      </w:r>
      <w:r w:rsidR="005C5BBB">
        <w:rPr>
          <w:lang w:eastAsia="zh-CN"/>
        </w:rPr>
        <w:fldChar w:fldCharType="begin"/>
      </w:r>
      <w:r w:rsidR="005C5BBB">
        <w:rPr>
          <w:lang w:eastAsia="zh-CN"/>
        </w:rPr>
        <w:instrText xml:space="preserve"> REF _Ref54385558 \w \h </w:instrText>
      </w:r>
      <w:r w:rsidR="005C5BBB">
        <w:rPr>
          <w:lang w:eastAsia="zh-CN"/>
        </w:rPr>
      </w:r>
      <w:r w:rsidR="005C5BBB">
        <w:rPr>
          <w:lang w:eastAsia="zh-CN"/>
        </w:rPr>
        <w:fldChar w:fldCharType="separate"/>
      </w:r>
      <w:r w:rsidR="005C5BBB">
        <w:rPr>
          <w:lang w:eastAsia="zh-CN"/>
        </w:rPr>
        <w:t>[1]</w:t>
      </w:r>
      <w:r w:rsidR="005C5BBB">
        <w:rPr>
          <w:lang w:eastAsia="zh-CN"/>
        </w:rPr>
        <w:fldChar w:fldCharType="end"/>
      </w:r>
      <w:r>
        <w:rPr>
          <w:lang w:eastAsia="zh-CN"/>
        </w:rPr>
        <w:t xml:space="preserve">, including the following objectives on power saving </w:t>
      </w:r>
      <w:r w:rsidR="00D72DFC">
        <w:rPr>
          <w:lang w:eastAsia="zh-CN"/>
        </w:rPr>
        <w:t>for connected mode UEs</w:t>
      </w:r>
      <w:r>
        <w:rPr>
          <w:lang w:eastAsia="zh-CN"/>
        </w:rPr>
        <w:t>:</w:t>
      </w:r>
    </w:p>
    <w:p w14:paraId="455B7BE0" w14:textId="77777777" w:rsidR="00D72DFC" w:rsidRPr="00D72DFC" w:rsidRDefault="00D72DFC" w:rsidP="00D72DFC">
      <w:pPr>
        <w:numPr>
          <w:ilvl w:val="0"/>
          <w:numId w:val="32"/>
        </w:numPr>
        <w:overflowPunct w:val="0"/>
        <w:adjustRightInd/>
        <w:snapToGrid/>
        <w:spacing w:after="180"/>
        <w:jc w:val="left"/>
        <w:rPr>
          <w:color w:val="0070C0"/>
        </w:rPr>
      </w:pPr>
      <w:r w:rsidRPr="00D72DFC">
        <w:rPr>
          <w:color w:val="0070C0"/>
        </w:rPr>
        <w:t>Study and specify, if agreed, enhancements on power saving techniques for connected-mode UE, subject to minimized system performance impact [RAN1, RAN4]</w:t>
      </w:r>
    </w:p>
    <w:p w14:paraId="61AC2095" w14:textId="77777777" w:rsidR="00D72DFC" w:rsidRPr="00D72DFC" w:rsidRDefault="00D72DFC" w:rsidP="00D72DFC">
      <w:pPr>
        <w:numPr>
          <w:ilvl w:val="1"/>
          <w:numId w:val="32"/>
        </w:numPr>
        <w:overflowPunct w:val="0"/>
        <w:adjustRightInd/>
        <w:snapToGrid/>
        <w:spacing w:after="180"/>
        <w:jc w:val="left"/>
        <w:rPr>
          <w:color w:val="0070C0"/>
        </w:rPr>
      </w:pPr>
      <w:r w:rsidRPr="00D72DFC">
        <w:rPr>
          <w:color w:val="0070C0"/>
        </w:rPr>
        <w:t xml:space="preserve">Study and specify, if agreed, extension(s) to Rel-16 DCI-based power saving adaptation during DRX Active Time for an active BWP, including PDCCH monitoring reduction when C-DRX is configured [RAN1] </w:t>
      </w:r>
    </w:p>
    <w:p w14:paraId="236AD6A9" w14:textId="77777777" w:rsidR="00D72DFC" w:rsidRPr="00D72DFC" w:rsidRDefault="00D72DFC" w:rsidP="00D72DFC">
      <w:pPr>
        <w:numPr>
          <w:ilvl w:val="0"/>
          <w:numId w:val="33"/>
        </w:numPr>
        <w:overflowPunct w:val="0"/>
        <w:adjustRightInd/>
        <w:snapToGrid/>
        <w:spacing w:after="180"/>
        <w:jc w:val="left"/>
        <w:rPr>
          <w:color w:val="0070C0"/>
        </w:rPr>
      </w:pPr>
      <w:r w:rsidRPr="00D72DFC">
        <w:rPr>
          <w:color w:val="0070C0"/>
        </w:rPr>
        <w:t>NOTE: Rel-15 and Rel-16 available power saving solutions should be supported by the UE and included in the evaluation. RAN1 will ask the confirmation from RAN2 that Rel-15 and Rel-16 available power saving solutions are properly utilized.</w:t>
      </w:r>
    </w:p>
    <w:p w14:paraId="2AB80823" w14:textId="277A6627" w:rsidR="00346169" w:rsidRDefault="00346169" w:rsidP="007D7934">
      <w:pPr>
        <w:rPr>
          <w:lang w:eastAsia="zh-CN"/>
        </w:rPr>
      </w:pPr>
    </w:p>
    <w:p w14:paraId="760A2E26" w14:textId="4B9CA91B" w:rsidR="007F6870" w:rsidRDefault="00B51750" w:rsidP="007D7934">
      <w:pPr>
        <w:rPr>
          <w:lang w:eastAsia="zh-CN"/>
        </w:rPr>
      </w:pPr>
      <w:r>
        <w:rPr>
          <w:lang w:eastAsia="zh-CN"/>
        </w:rPr>
        <w:t xml:space="preserve">In RAN1#102e, some candidate power saving schemes were identified in the feature lead summary </w:t>
      </w:r>
      <w:r w:rsidR="005C5BBB">
        <w:rPr>
          <w:lang w:eastAsia="zh-CN"/>
        </w:rPr>
        <w:fldChar w:fldCharType="begin"/>
      </w:r>
      <w:r w:rsidR="005C5BBB">
        <w:rPr>
          <w:lang w:eastAsia="zh-CN"/>
        </w:rPr>
        <w:instrText xml:space="preserve"> REF _Ref54385573 \w \h </w:instrText>
      </w:r>
      <w:r w:rsidR="005C5BBB">
        <w:rPr>
          <w:lang w:eastAsia="zh-CN"/>
        </w:rPr>
      </w:r>
      <w:r w:rsidR="005C5BBB">
        <w:rPr>
          <w:lang w:eastAsia="zh-CN"/>
        </w:rPr>
        <w:fldChar w:fldCharType="separate"/>
      </w:r>
      <w:r w:rsidR="005C5BBB">
        <w:rPr>
          <w:lang w:eastAsia="zh-CN"/>
        </w:rPr>
        <w:t>[4]</w:t>
      </w:r>
      <w:r w:rsidR="005C5BBB">
        <w:rPr>
          <w:lang w:eastAsia="zh-CN"/>
        </w:rPr>
        <w:fldChar w:fldCharType="end"/>
      </w:r>
      <w:r w:rsidR="00C65E07">
        <w:rPr>
          <w:lang w:eastAsia="zh-CN"/>
        </w:rPr>
        <w:t xml:space="preserve"> </w:t>
      </w:r>
      <w:r>
        <w:rPr>
          <w:lang w:eastAsia="zh-CN"/>
        </w:rPr>
        <w:t>document</w:t>
      </w:r>
      <w:r w:rsidR="00F63C3F">
        <w:rPr>
          <w:lang w:eastAsia="zh-CN"/>
        </w:rPr>
        <w:t xml:space="preserve"> </w:t>
      </w:r>
      <w:r w:rsidR="00C06FB5">
        <w:rPr>
          <w:lang w:eastAsia="zh-CN"/>
        </w:rPr>
        <w:t xml:space="preserve">that could be further considered, however </w:t>
      </w:r>
      <w:r w:rsidR="00C65E07">
        <w:rPr>
          <w:lang w:eastAsia="zh-CN"/>
        </w:rPr>
        <w:t xml:space="preserve">a conclusion on this list was not reached at the meeting. The list included the following </w:t>
      </w:r>
      <w:r w:rsidR="007F6870">
        <w:rPr>
          <w:lang w:eastAsia="zh-CN"/>
        </w:rPr>
        <w:t>potential techniques:</w:t>
      </w:r>
    </w:p>
    <w:p w14:paraId="78F6C14C" w14:textId="77777777" w:rsidR="00F5553E" w:rsidRPr="0058758C" w:rsidRDefault="00F5553E" w:rsidP="00F5553E">
      <w:pPr>
        <w:pStyle w:val="ListParagraph"/>
        <w:numPr>
          <w:ilvl w:val="0"/>
          <w:numId w:val="35"/>
        </w:numPr>
        <w:spacing w:line="240" w:lineRule="atLeast"/>
        <w:ind w:leftChars="100" w:left="640"/>
        <w:jc w:val="left"/>
        <w:rPr>
          <w:rFonts w:ascii="Times New Roman" w:hAnsi="Times New Roman"/>
          <w:sz w:val="20"/>
          <w:szCs w:val="20"/>
          <w:lang w:val="en-GB"/>
        </w:rPr>
      </w:pPr>
      <w:r w:rsidRPr="0058758C">
        <w:rPr>
          <w:rFonts w:ascii="Times New Roman" w:hAnsi="Times New Roman"/>
          <w:sz w:val="20"/>
          <w:szCs w:val="20"/>
          <w:lang w:val="en-GB"/>
        </w:rPr>
        <w:t xml:space="preserve">Adaptation of PDCCH monitoring behaviours  </w:t>
      </w:r>
    </w:p>
    <w:p w14:paraId="2D62872F" w14:textId="77777777" w:rsidR="00F5553E" w:rsidRPr="0058758C" w:rsidRDefault="00F5553E" w:rsidP="00F5553E">
      <w:pPr>
        <w:pStyle w:val="ListParagraph"/>
        <w:numPr>
          <w:ilvl w:val="1"/>
          <w:numId w:val="35"/>
        </w:numPr>
        <w:spacing w:line="240" w:lineRule="atLeast"/>
        <w:ind w:leftChars="310" w:left="1102"/>
        <w:jc w:val="left"/>
        <w:rPr>
          <w:rFonts w:ascii="Times New Roman" w:hAnsi="Times New Roman"/>
          <w:sz w:val="20"/>
          <w:szCs w:val="20"/>
          <w:lang w:val="en-GB"/>
        </w:rPr>
      </w:pPr>
      <w:r w:rsidRPr="0058758C">
        <w:rPr>
          <w:rFonts w:ascii="Times New Roman" w:hAnsi="Times New Roman"/>
          <w:sz w:val="20"/>
          <w:szCs w:val="20"/>
          <w:lang w:val="en-GB"/>
        </w:rPr>
        <w:t xml:space="preserve">Search space set group switching </w:t>
      </w:r>
    </w:p>
    <w:p w14:paraId="37E8D23E" w14:textId="77777777" w:rsidR="00F5553E" w:rsidRPr="0058758C" w:rsidRDefault="00F5553E" w:rsidP="00F5553E">
      <w:pPr>
        <w:pStyle w:val="ListParagraph"/>
        <w:numPr>
          <w:ilvl w:val="1"/>
          <w:numId w:val="35"/>
        </w:numPr>
        <w:spacing w:line="240" w:lineRule="atLeast"/>
        <w:ind w:leftChars="310" w:left="1102"/>
        <w:jc w:val="left"/>
        <w:rPr>
          <w:rFonts w:ascii="Times New Roman" w:hAnsi="Times New Roman"/>
          <w:color w:val="0070C0"/>
          <w:sz w:val="20"/>
          <w:szCs w:val="20"/>
          <w:lang w:val="en-GB"/>
        </w:rPr>
      </w:pPr>
      <w:r w:rsidRPr="0058758C">
        <w:rPr>
          <w:rFonts w:ascii="Times New Roman" w:hAnsi="Times New Roman"/>
          <w:color w:val="0070C0"/>
          <w:sz w:val="20"/>
          <w:szCs w:val="20"/>
          <w:lang w:val="en-GB"/>
        </w:rPr>
        <w:t xml:space="preserve">PDCCH skipping which indicate to change PDCCH monitoring behaviour, e.g., </w:t>
      </w:r>
    </w:p>
    <w:p w14:paraId="79D668E4" w14:textId="77777777" w:rsidR="00F5553E" w:rsidRPr="0058758C" w:rsidRDefault="00F5553E" w:rsidP="00F5553E">
      <w:pPr>
        <w:pStyle w:val="ListParagraph"/>
        <w:numPr>
          <w:ilvl w:val="2"/>
          <w:numId w:val="35"/>
        </w:numPr>
        <w:spacing w:line="240" w:lineRule="atLeast"/>
        <w:ind w:leftChars="520" w:left="1564"/>
        <w:jc w:val="left"/>
        <w:rPr>
          <w:rFonts w:ascii="Times New Roman" w:hAnsi="Times New Roman"/>
          <w:color w:val="0070C0"/>
          <w:sz w:val="20"/>
          <w:szCs w:val="20"/>
          <w:lang w:val="en-GB"/>
        </w:rPr>
      </w:pPr>
      <w:r w:rsidRPr="0058758C">
        <w:rPr>
          <w:rFonts w:ascii="Times New Roman" w:hAnsi="Times New Roman"/>
          <w:color w:val="0070C0"/>
          <w:sz w:val="20"/>
          <w:szCs w:val="20"/>
          <w:lang w:val="en-GB"/>
        </w:rPr>
        <w:t xml:space="preserve">to monitor PDCCH or to skip monitoring PDCCH, </w:t>
      </w:r>
    </w:p>
    <w:p w14:paraId="3182E0E6" w14:textId="77777777" w:rsidR="00F5553E" w:rsidRPr="0058758C" w:rsidRDefault="00F5553E" w:rsidP="00F5553E">
      <w:pPr>
        <w:pStyle w:val="ListParagraph"/>
        <w:numPr>
          <w:ilvl w:val="2"/>
          <w:numId w:val="35"/>
        </w:numPr>
        <w:spacing w:line="240" w:lineRule="atLeast"/>
        <w:ind w:leftChars="520" w:left="1564"/>
        <w:jc w:val="left"/>
        <w:rPr>
          <w:rFonts w:ascii="Times New Roman" w:hAnsi="Times New Roman"/>
          <w:color w:val="0070C0"/>
          <w:sz w:val="20"/>
          <w:szCs w:val="20"/>
          <w:lang w:val="en-GB"/>
        </w:rPr>
      </w:pPr>
      <w:r w:rsidRPr="0058758C">
        <w:rPr>
          <w:rFonts w:ascii="Times New Roman" w:hAnsi="Times New Roman"/>
          <w:color w:val="0070C0"/>
          <w:sz w:val="20"/>
          <w:szCs w:val="20"/>
          <w:lang w:val="en-GB"/>
        </w:rPr>
        <w:t>to skip PDCCH monitoring for a certain duration,</w:t>
      </w:r>
    </w:p>
    <w:p w14:paraId="04FAAAF4" w14:textId="77777777" w:rsidR="00F5553E" w:rsidRPr="0058758C" w:rsidRDefault="00F5553E" w:rsidP="00F5553E">
      <w:pPr>
        <w:pStyle w:val="ListParagraph"/>
        <w:numPr>
          <w:ilvl w:val="2"/>
          <w:numId w:val="35"/>
        </w:numPr>
        <w:spacing w:line="240" w:lineRule="atLeast"/>
        <w:ind w:leftChars="520" w:left="1564"/>
        <w:jc w:val="left"/>
        <w:rPr>
          <w:rFonts w:ascii="Times New Roman" w:hAnsi="Times New Roman"/>
          <w:sz w:val="20"/>
          <w:szCs w:val="20"/>
          <w:lang w:val="en-GB"/>
        </w:rPr>
      </w:pPr>
      <w:r w:rsidRPr="0058758C">
        <w:rPr>
          <w:rFonts w:ascii="Times New Roman" w:hAnsi="Times New Roman"/>
          <w:sz w:val="20"/>
          <w:szCs w:val="20"/>
          <w:lang w:val="en-GB"/>
        </w:rPr>
        <w:t>to adapt to different PDCCH parameters</w:t>
      </w:r>
    </w:p>
    <w:p w14:paraId="1F7D0C7D" w14:textId="77777777" w:rsidR="00F5553E" w:rsidRPr="0058758C" w:rsidRDefault="00F5553E" w:rsidP="00F5553E">
      <w:pPr>
        <w:pStyle w:val="ListParagraph"/>
        <w:numPr>
          <w:ilvl w:val="2"/>
          <w:numId w:val="35"/>
        </w:numPr>
        <w:spacing w:line="240" w:lineRule="atLeast"/>
        <w:ind w:leftChars="520" w:left="1564"/>
        <w:jc w:val="left"/>
        <w:rPr>
          <w:rFonts w:ascii="Times New Roman" w:hAnsi="Times New Roman"/>
          <w:sz w:val="20"/>
          <w:szCs w:val="20"/>
          <w:lang w:val="en-GB"/>
        </w:rPr>
      </w:pPr>
      <w:r w:rsidRPr="0058758C">
        <w:rPr>
          <w:rFonts w:ascii="Times New Roman" w:hAnsi="Times New Roman"/>
          <w:sz w:val="20"/>
          <w:szCs w:val="20"/>
          <w:lang w:val="en-GB"/>
        </w:rPr>
        <w:t>search space set level activation/deactivation</w:t>
      </w:r>
    </w:p>
    <w:p w14:paraId="1B54D395" w14:textId="77777777" w:rsidR="00F5553E" w:rsidRPr="0058758C" w:rsidRDefault="00F5553E" w:rsidP="00F5553E">
      <w:pPr>
        <w:pStyle w:val="ListParagraph"/>
        <w:numPr>
          <w:ilvl w:val="0"/>
          <w:numId w:val="35"/>
        </w:numPr>
        <w:spacing w:line="240" w:lineRule="atLeast"/>
        <w:ind w:leftChars="100" w:left="640"/>
        <w:jc w:val="left"/>
        <w:rPr>
          <w:rFonts w:ascii="Times New Roman" w:hAnsi="Times New Roman"/>
          <w:sz w:val="20"/>
          <w:szCs w:val="20"/>
          <w:lang w:val="en-GB"/>
        </w:rPr>
      </w:pPr>
      <w:r w:rsidRPr="0058758C">
        <w:rPr>
          <w:rFonts w:ascii="Times New Roman" w:hAnsi="Times New Roman"/>
          <w:sz w:val="20"/>
          <w:szCs w:val="20"/>
          <w:lang w:val="en-GB"/>
        </w:rPr>
        <w:t>Dynamic adaptation to the maximum number of MIMO layers within the active BWP</w:t>
      </w:r>
    </w:p>
    <w:p w14:paraId="2045A923" w14:textId="77777777" w:rsidR="00F5553E" w:rsidRPr="0058758C" w:rsidRDefault="00F5553E" w:rsidP="00F5553E">
      <w:pPr>
        <w:pStyle w:val="ListParagraph"/>
        <w:numPr>
          <w:ilvl w:val="0"/>
          <w:numId w:val="35"/>
        </w:numPr>
        <w:spacing w:line="240" w:lineRule="atLeast"/>
        <w:ind w:leftChars="100" w:left="640"/>
        <w:jc w:val="left"/>
        <w:rPr>
          <w:rFonts w:ascii="Times New Roman" w:hAnsi="Times New Roman"/>
          <w:sz w:val="20"/>
          <w:szCs w:val="20"/>
          <w:lang w:val="en-GB"/>
        </w:rPr>
      </w:pPr>
      <w:r w:rsidRPr="0058758C">
        <w:rPr>
          <w:rFonts w:ascii="Times New Roman" w:hAnsi="Times New Roman"/>
          <w:sz w:val="20"/>
          <w:szCs w:val="20"/>
          <w:lang w:val="en-GB"/>
        </w:rPr>
        <w:t>Decoupling non-fallback DCI for DL and UL scheduling, i.e., configure different SS for each, adaptively monitoring non-fallback UL DCI by SR</w:t>
      </w:r>
    </w:p>
    <w:p w14:paraId="2B766B6C" w14:textId="12563E10" w:rsidR="00F5553E" w:rsidRPr="0058758C" w:rsidRDefault="00F5553E" w:rsidP="00F5553E">
      <w:pPr>
        <w:pStyle w:val="ListParagraph"/>
        <w:numPr>
          <w:ilvl w:val="0"/>
          <w:numId w:val="35"/>
        </w:numPr>
        <w:spacing w:line="240" w:lineRule="atLeast"/>
        <w:ind w:leftChars="100" w:left="640"/>
        <w:jc w:val="left"/>
        <w:rPr>
          <w:rFonts w:ascii="Times New Roman" w:hAnsi="Times New Roman"/>
          <w:sz w:val="20"/>
          <w:szCs w:val="20"/>
          <w:lang w:val="en-GB"/>
        </w:rPr>
      </w:pPr>
      <w:r w:rsidRPr="0058758C">
        <w:rPr>
          <w:rFonts w:ascii="Times New Roman" w:hAnsi="Times New Roman"/>
          <w:sz w:val="20"/>
          <w:szCs w:val="20"/>
          <w:lang w:val="en-GB"/>
        </w:rPr>
        <w:t>Extend RB sets adaptation for PDCCH monitoring in frequency domain to licensed band</w:t>
      </w:r>
    </w:p>
    <w:p w14:paraId="7903E18D" w14:textId="2C03167D" w:rsidR="00F5553E" w:rsidRPr="0058758C" w:rsidRDefault="00F5553E" w:rsidP="00F5553E">
      <w:pPr>
        <w:pStyle w:val="ListParagraph"/>
        <w:numPr>
          <w:ilvl w:val="0"/>
          <w:numId w:val="35"/>
        </w:numPr>
        <w:spacing w:line="240" w:lineRule="atLeast"/>
        <w:ind w:leftChars="100" w:left="640"/>
        <w:jc w:val="left"/>
        <w:rPr>
          <w:rFonts w:ascii="Times New Roman" w:hAnsi="Times New Roman"/>
          <w:sz w:val="20"/>
          <w:szCs w:val="20"/>
          <w:lang w:val="en-GB"/>
        </w:rPr>
      </w:pPr>
      <w:r w:rsidRPr="0058758C">
        <w:rPr>
          <w:rFonts w:ascii="Times New Roman" w:hAnsi="Times New Roman"/>
          <w:sz w:val="20"/>
          <w:szCs w:val="20"/>
          <w:lang w:val="en-GB"/>
        </w:rPr>
        <w:t>[Relaxing PDSCH processing time]</w:t>
      </w:r>
    </w:p>
    <w:p w14:paraId="74CF843C" w14:textId="68EE2033" w:rsidR="00F5553E" w:rsidRPr="0058758C" w:rsidRDefault="00F5553E" w:rsidP="00F5553E">
      <w:pPr>
        <w:pStyle w:val="ListParagraph"/>
        <w:numPr>
          <w:ilvl w:val="0"/>
          <w:numId w:val="35"/>
        </w:numPr>
        <w:spacing w:line="240" w:lineRule="atLeast"/>
        <w:ind w:leftChars="100" w:left="640"/>
        <w:jc w:val="left"/>
        <w:rPr>
          <w:rFonts w:ascii="Times New Roman" w:hAnsi="Times New Roman"/>
          <w:sz w:val="20"/>
          <w:szCs w:val="20"/>
          <w:lang w:val="en-GB"/>
        </w:rPr>
      </w:pPr>
      <w:r w:rsidRPr="0058758C">
        <w:rPr>
          <w:rFonts w:ascii="Times New Roman" w:hAnsi="Times New Roman"/>
          <w:sz w:val="20"/>
          <w:szCs w:val="20"/>
          <w:lang w:val="en-GB"/>
        </w:rPr>
        <w:t>Multi-PDSCH/multi-PUSCH</w:t>
      </w:r>
      <w:r w:rsidR="00B7466B">
        <w:rPr>
          <w:rFonts w:ascii="Times New Roman" w:hAnsi="Times New Roman"/>
          <w:sz w:val="20"/>
          <w:szCs w:val="20"/>
          <w:lang w:val="en-GB"/>
        </w:rPr>
        <w:t xml:space="preserve"> </w:t>
      </w:r>
      <w:r w:rsidRPr="0058758C">
        <w:rPr>
          <w:rFonts w:ascii="Times New Roman" w:hAnsi="Times New Roman"/>
          <w:sz w:val="20"/>
          <w:szCs w:val="20"/>
          <w:lang w:val="en-GB"/>
        </w:rPr>
        <w:t>scheduling</w:t>
      </w:r>
    </w:p>
    <w:p w14:paraId="69197CE0" w14:textId="368704CA" w:rsidR="00F63C3F" w:rsidRPr="0058758C" w:rsidRDefault="00F5553E" w:rsidP="0058758C">
      <w:pPr>
        <w:pStyle w:val="ListParagraph"/>
        <w:numPr>
          <w:ilvl w:val="0"/>
          <w:numId w:val="35"/>
        </w:numPr>
        <w:spacing w:line="240" w:lineRule="atLeast"/>
        <w:ind w:leftChars="100" w:left="640"/>
        <w:jc w:val="left"/>
        <w:rPr>
          <w:rFonts w:ascii="Times New Roman" w:hAnsi="Times New Roman" w:cs="Times New Roman"/>
          <w:sz w:val="20"/>
          <w:szCs w:val="20"/>
          <w:lang w:val="en-GB"/>
        </w:rPr>
      </w:pPr>
      <w:r w:rsidRPr="0058758C">
        <w:rPr>
          <w:rFonts w:ascii="Times New Roman" w:hAnsi="Times New Roman" w:cs="Times New Roman"/>
          <w:sz w:val="20"/>
          <w:szCs w:val="20"/>
          <w:lang w:val="en-GB"/>
        </w:rPr>
        <w:t>WUS for short DRX</w:t>
      </w:r>
    </w:p>
    <w:p w14:paraId="52DD599F" w14:textId="11FBE2B8" w:rsidR="00EB1330" w:rsidRDefault="00EB1330" w:rsidP="007D7934">
      <w:pPr>
        <w:rPr>
          <w:lang w:eastAsia="zh-CN"/>
        </w:rPr>
      </w:pPr>
    </w:p>
    <w:p w14:paraId="0735620C" w14:textId="25FF187D" w:rsidR="00CD13D2" w:rsidRDefault="00CD13D2" w:rsidP="007D7934">
      <w:pPr>
        <w:rPr>
          <w:lang w:eastAsia="zh-CN"/>
        </w:rPr>
      </w:pPr>
    </w:p>
    <w:p w14:paraId="465B3ABE" w14:textId="6B0F1420" w:rsidR="00CD13D2" w:rsidRDefault="00795BA9" w:rsidP="007D7934">
      <w:pPr>
        <w:rPr>
          <w:lang w:eastAsia="zh-CN"/>
        </w:rPr>
      </w:pPr>
      <w:r>
        <w:rPr>
          <w:lang w:eastAsia="zh-CN"/>
        </w:rPr>
        <w:t>T</w:t>
      </w:r>
      <w:r w:rsidR="002E4ED7">
        <w:rPr>
          <w:lang w:eastAsia="zh-CN"/>
        </w:rPr>
        <w:t xml:space="preserve">riggering schemes for DCI-based power saving adaptation during </w:t>
      </w:r>
      <w:r w:rsidR="00161C98">
        <w:rPr>
          <w:lang w:eastAsia="zh-CN"/>
        </w:rPr>
        <w:t>DRX active time were also considered</w:t>
      </w:r>
      <w:r>
        <w:rPr>
          <w:lang w:eastAsia="zh-CN"/>
        </w:rPr>
        <w:t xml:space="preserve"> in RAN1#102e</w:t>
      </w:r>
      <w:r w:rsidR="00161C98">
        <w:rPr>
          <w:lang w:eastAsia="zh-CN"/>
        </w:rPr>
        <w:t>. These schemes included the following:</w:t>
      </w:r>
    </w:p>
    <w:p w14:paraId="03001AC5" w14:textId="77777777" w:rsidR="00373D6C" w:rsidRPr="0058758C" w:rsidRDefault="00373D6C" w:rsidP="00373D6C">
      <w:pPr>
        <w:pStyle w:val="ListParagraph"/>
        <w:numPr>
          <w:ilvl w:val="0"/>
          <w:numId w:val="36"/>
        </w:numPr>
        <w:snapToGrid w:val="0"/>
        <w:jc w:val="left"/>
        <w:rPr>
          <w:rFonts w:ascii="Times New Roman" w:hAnsi="Times New Roman"/>
          <w:sz w:val="20"/>
          <w:szCs w:val="20"/>
          <w:lang w:val="en-GB"/>
        </w:rPr>
      </w:pPr>
      <w:r w:rsidRPr="0058758C">
        <w:rPr>
          <w:rFonts w:ascii="Times New Roman" w:hAnsi="Times New Roman"/>
          <w:sz w:val="20"/>
          <w:szCs w:val="20"/>
          <w:lang w:val="en-GB"/>
        </w:rPr>
        <w:t>Scheduling DCI</w:t>
      </w:r>
    </w:p>
    <w:p w14:paraId="360FA486" w14:textId="77777777" w:rsidR="00373D6C" w:rsidRPr="0058758C" w:rsidRDefault="00373D6C" w:rsidP="00373D6C">
      <w:pPr>
        <w:pStyle w:val="ListParagraph"/>
        <w:numPr>
          <w:ilvl w:val="1"/>
          <w:numId w:val="36"/>
        </w:numPr>
        <w:snapToGrid w:val="0"/>
        <w:jc w:val="left"/>
        <w:rPr>
          <w:rFonts w:ascii="Times New Roman" w:hAnsi="Times New Roman"/>
          <w:sz w:val="20"/>
          <w:szCs w:val="20"/>
          <w:lang w:val="en-GB"/>
        </w:rPr>
      </w:pPr>
      <w:r w:rsidRPr="0058758C">
        <w:rPr>
          <w:rFonts w:ascii="Times New Roman" w:hAnsi="Times New Roman"/>
          <w:sz w:val="20"/>
          <w:szCs w:val="20"/>
          <w:lang w:val="en-GB"/>
        </w:rPr>
        <w:t>The indication of PDCCH monitoring behaviour adaptation can be</w:t>
      </w:r>
    </w:p>
    <w:p w14:paraId="112781ED" w14:textId="77777777" w:rsidR="00373D6C" w:rsidRPr="0058758C" w:rsidRDefault="00373D6C" w:rsidP="00373D6C">
      <w:pPr>
        <w:pStyle w:val="ListParagraph"/>
        <w:numPr>
          <w:ilvl w:val="2"/>
          <w:numId w:val="36"/>
        </w:numPr>
        <w:snapToGrid w:val="0"/>
        <w:jc w:val="left"/>
        <w:rPr>
          <w:rFonts w:ascii="Times New Roman" w:hAnsi="Times New Roman"/>
          <w:color w:val="0070C0"/>
          <w:sz w:val="20"/>
          <w:szCs w:val="20"/>
          <w:lang w:val="en-GB"/>
        </w:rPr>
      </w:pPr>
      <w:r w:rsidRPr="0058758C">
        <w:rPr>
          <w:rFonts w:ascii="Times New Roman" w:hAnsi="Times New Roman"/>
          <w:color w:val="0070C0"/>
          <w:sz w:val="20"/>
          <w:szCs w:val="20"/>
          <w:lang w:val="en-GB"/>
        </w:rPr>
        <w:t>Explicit/implicit indicated by scheduling DCI</w:t>
      </w:r>
    </w:p>
    <w:p w14:paraId="33B01207" w14:textId="77777777" w:rsidR="00373D6C" w:rsidRPr="0058758C" w:rsidRDefault="00373D6C" w:rsidP="00373D6C">
      <w:pPr>
        <w:pStyle w:val="ListParagraph"/>
        <w:numPr>
          <w:ilvl w:val="2"/>
          <w:numId w:val="36"/>
        </w:numPr>
        <w:snapToGrid w:val="0"/>
        <w:jc w:val="left"/>
        <w:rPr>
          <w:rFonts w:ascii="Times New Roman" w:hAnsi="Times New Roman"/>
          <w:sz w:val="20"/>
          <w:szCs w:val="20"/>
          <w:lang w:val="en-GB"/>
        </w:rPr>
      </w:pPr>
      <w:r w:rsidRPr="0058758C">
        <w:rPr>
          <w:rFonts w:ascii="Times New Roman" w:hAnsi="Times New Roman"/>
          <w:sz w:val="20"/>
          <w:szCs w:val="20"/>
          <w:lang w:val="en-GB"/>
        </w:rPr>
        <w:t>Joint indication of the PDCCH monitoring adaptation with</w:t>
      </w:r>
    </w:p>
    <w:p w14:paraId="04B0617A" w14:textId="77777777" w:rsidR="00373D6C" w:rsidRPr="0058758C" w:rsidRDefault="00373D6C" w:rsidP="00373D6C">
      <w:pPr>
        <w:pStyle w:val="ListParagraph"/>
        <w:numPr>
          <w:ilvl w:val="3"/>
          <w:numId w:val="37"/>
        </w:numPr>
        <w:snapToGrid w:val="0"/>
        <w:jc w:val="left"/>
        <w:rPr>
          <w:rFonts w:ascii="Times New Roman" w:hAnsi="Times New Roman"/>
          <w:sz w:val="20"/>
          <w:szCs w:val="20"/>
          <w:lang w:val="en-GB"/>
        </w:rPr>
      </w:pPr>
      <w:r w:rsidRPr="0058758C">
        <w:rPr>
          <w:rFonts w:ascii="Times New Roman" w:hAnsi="Times New Roman"/>
          <w:sz w:val="20"/>
          <w:szCs w:val="20"/>
          <w:lang w:val="en-GB"/>
        </w:rPr>
        <w:t>cross-slot scheduling defined in Rel-16</w:t>
      </w:r>
    </w:p>
    <w:p w14:paraId="7D982B01" w14:textId="77777777" w:rsidR="00373D6C" w:rsidRPr="0058758C" w:rsidRDefault="00373D6C" w:rsidP="00373D6C">
      <w:pPr>
        <w:pStyle w:val="ListParagraph"/>
        <w:numPr>
          <w:ilvl w:val="3"/>
          <w:numId w:val="37"/>
        </w:numPr>
        <w:snapToGrid w:val="0"/>
        <w:jc w:val="left"/>
        <w:rPr>
          <w:rFonts w:ascii="Times New Roman" w:hAnsi="Times New Roman"/>
          <w:sz w:val="20"/>
          <w:szCs w:val="20"/>
          <w:lang w:val="en-GB"/>
        </w:rPr>
      </w:pPr>
      <w:proofErr w:type="spellStart"/>
      <w:r w:rsidRPr="0058758C">
        <w:rPr>
          <w:rFonts w:ascii="Times New Roman" w:hAnsi="Times New Roman"/>
          <w:sz w:val="20"/>
          <w:szCs w:val="20"/>
          <w:lang w:val="en-GB"/>
        </w:rPr>
        <w:t>Scell</w:t>
      </w:r>
      <w:proofErr w:type="spellEnd"/>
      <w:r w:rsidRPr="0058758C">
        <w:rPr>
          <w:rFonts w:ascii="Times New Roman" w:hAnsi="Times New Roman"/>
          <w:sz w:val="20"/>
          <w:szCs w:val="20"/>
          <w:lang w:val="en-GB"/>
        </w:rPr>
        <w:t xml:space="preserve"> dormancy</w:t>
      </w:r>
    </w:p>
    <w:p w14:paraId="51B6D394" w14:textId="77777777" w:rsidR="00373D6C" w:rsidRPr="0058758C" w:rsidRDefault="00373D6C" w:rsidP="00373D6C">
      <w:pPr>
        <w:pStyle w:val="ListParagraph"/>
        <w:numPr>
          <w:ilvl w:val="3"/>
          <w:numId w:val="37"/>
        </w:numPr>
        <w:snapToGrid w:val="0"/>
        <w:jc w:val="left"/>
        <w:rPr>
          <w:rFonts w:ascii="Times New Roman" w:hAnsi="Times New Roman"/>
          <w:sz w:val="20"/>
          <w:szCs w:val="20"/>
          <w:lang w:val="en-GB"/>
        </w:rPr>
      </w:pPr>
      <w:r w:rsidRPr="0058758C">
        <w:rPr>
          <w:rFonts w:ascii="Times New Roman" w:hAnsi="Times New Roman"/>
          <w:sz w:val="20"/>
          <w:szCs w:val="20"/>
          <w:lang w:val="en-GB"/>
        </w:rPr>
        <w:lastRenderedPageBreak/>
        <w:t>[SS set group switching defined in Rel-16]</w:t>
      </w:r>
    </w:p>
    <w:p w14:paraId="6DDFA550" w14:textId="77777777" w:rsidR="00373D6C" w:rsidRPr="0058758C" w:rsidRDefault="00373D6C" w:rsidP="00373D6C">
      <w:pPr>
        <w:pStyle w:val="ListParagraph"/>
        <w:numPr>
          <w:ilvl w:val="1"/>
          <w:numId w:val="37"/>
        </w:numPr>
        <w:snapToGrid w:val="0"/>
        <w:jc w:val="left"/>
        <w:rPr>
          <w:rFonts w:ascii="Times New Roman" w:hAnsi="Times New Roman"/>
          <w:sz w:val="20"/>
          <w:szCs w:val="20"/>
          <w:lang w:val="en-GB"/>
        </w:rPr>
      </w:pPr>
      <w:r w:rsidRPr="0058758C">
        <w:rPr>
          <w:rFonts w:ascii="Times New Roman" w:hAnsi="Times New Roman"/>
          <w:sz w:val="20"/>
          <w:szCs w:val="20"/>
          <w:lang w:val="en-GB"/>
        </w:rPr>
        <w:t xml:space="preserve">The scheduling DCI for indicating PDCCH monitoring behaviour adaptation can be </w:t>
      </w:r>
    </w:p>
    <w:p w14:paraId="37D5D205" w14:textId="77777777" w:rsidR="00373D6C" w:rsidRPr="0058758C" w:rsidRDefault="00373D6C" w:rsidP="00373D6C">
      <w:pPr>
        <w:pStyle w:val="ListParagraph"/>
        <w:numPr>
          <w:ilvl w:val="2"/>
          <w:numId w:val="37"/>
        </w:numPr>
        <w:snapToGrid w:val="0"/>
        <w:jc w:val="left"/>
        <w:rPr>
          <w:rFonts w:ascii="Times New Roman" w:hAnsi="Times New Roman"/>
          <w:sz w:val="20"/>
          <w:szCs w:val="20"/>
          <w:lang w:val="en-GB"/>
        </w:rPr>
      </w:pPr>
      <w:r w:rsidRPr="0058758C">
        <w:rPr>
          <w:rFonts w:ascii="Times New Roman" w:hAnsi="Times New Roman"/>
          <w:sz w:val="20"/>
          <w:szCs w:val="20"/>
          <w:lang w:val="en-GB"/>
        </w:rPr>
        <w:t>DCI format x_1</w:t>
      </w:r>
    </w:p>
    <w:p w14:paraId="20E6C948" w14:textId="77777777" w:rsidR="00373D6C" w:rsidRPr="0058758C" w:rsidRDefault="00373D6C" w:rsidP="00373D6C">
      <w:pPr>
        <w:pStyle w:val="ListParagraph"/>
        <w:numPr>
          <w:ilvl w:val="2"/>
          <w:numId w:val="37"/>
        </w:numPr>
        <w:snapToGrid w:val="0"/>
        <w:jc w:val="left"/>
        <w:rPr>
          <w:rFonts w:ascii="Times New Roman" w:hAnsi="Times New Roman"/>
          <w:sz w:val="20"/>
          <w:szCs w:val="20"/>
          <w:lang w:val="en-GB"/>
        </w:rPr>
      </w:pPr>
      <w:r w:rsidRPr="0058758C">
        <w:rPr>
          <w:rFonts w:ascii="Times New Roman" w:hAnsi="Times New Roman"/>
          <w:sz w:val="20"/>
          <w:szCs w:val="20"/>
          <w:lang w:val="en-GB"/>
        </w:rPr>
        <w:t>DCI format x_2</w:t>
      </w:r>
    </w:p>
    <w:p w14:paraId="50C4A33A" w14:textId="77777777" w:rsidR="00373D6C" w:rsidRPr="0058758C" w:rsidRDefault="00373D6C" w:rsidP="00373D6C">
      <w:pPr>
        <w:pStyle w:val="ListParagraph"/>
        <w:numPr>
          <w:ilvl w:val="1"/>
          <w:numId w:val="37"/>
        </w:numPr>
        <w:snapToGrid w:val="0"/>
        <w:jc w:val="left"/>
        <w:rPr>
          <w:rFonts w:ascii="Times New Roman" w:hAnsi="Times New Roman"/>
          <w:sz w:val="20"/>
          <w:szCs w:val="20"/>
          <w:lang w:val="en-GB"/>
        </w:rPr>
      </w:pPr>
      <w:r w:rsidRPr="0058758C">
        <w:rPr>
          <w:rFonts w:ascii="Times New Roman" w:hAnsi="Times New Roman"/>
          <w:sz w:val="20"/>
          <w:szCs w:val="20"/>
          <w:lang w:val="en-GB"/>
        </w:rPr>
        <w:t>Enhancement for retransmission handling</w:t>
      </w:r>
    </w:p>
    <w:p w14:paraId="22B6BA45" w14:textId="77777777" w:rsidR="00373D6C" w:rsidRPr="0058758C" w:rsidRDefault="00373D6C" w:rsidP="00373D6C">
      <w:pPr>
        <w:pStyle w:val="ListParagraph"/>
        <w:numPr>
          <w:ilvl w:val="2"/>
          <w:numId w:val="37"/>
        </w:numPr>
        <w:snapToGrid w:val="0"/>
        <w:jc w:val="left"/>
        <w:rPr>
          <w:rFonts w:ascii="Times New Roman" w:hAnsi="Times New Roman"/>
          <w:sz w:val="20"/>
          <w:szCs w:val="20"/>
          <w:lang w:val="en-GB"/>
        </w:rPr>
      </w:pPr>
      <w:r w:rsidRPr="0058758C">
        <w:rPr>
          <w:rFonts w:ascii="Times New Roman" w:hAnsi="Times New Roman"/>
          <w:sz w:val="20"/>
          <w:szCs w:val="20"/>
          <w:lang w:val="en-GB"/>
        </w:rPr>
        <w:t>Apply adaptation only after HARQ ACK condition is fulfilled</w:t>
      </w:r>
    </w:p>
    <w:p w14:paraId="5714A682" w14:textId="77777777" w:rsidR="00373D6C" w:rsidRPr="0058758C" w:rsidRDefault="00373D6C" w:rsidP="00373D6C">
      <w:pPr>
        <w:pStyle w:val="ListParagraph"/>
        <w:numPr>
          <w:ilvl w:val="2"/>
          <w:numId w:val="37"/>
        </w:numPr>
        <w:snapToGrid w:val="0"/>
        <w:jc w:val="left"/>
        <w:rPr>
          <w:rFonts w:ascii="Times New Roman" w:hAnsi="Times New Roman"/>
          <w:sz w:val="20"/>
          <w:szCs w:val="20"/>
          <w:lang w:val="en-GB"/>
        </w:rPr>
      </w:pPr>
      <w:r w:rsidRPr="0058758C">
        <w:rPr>
          <w:rFonts w:ascii="Times New Roman" w:hAnsi="Times New Roman"/>
          <w:sz w:val="20"/>
          <w:szCs w:val="20"/>
          <w:lang w:val="en-GB"/>
        </w:rPr>
        <w:t>Apply adaptation right after DCI indication but start timer(s) to handle retransmission if required</w:t>
      </w:r>
    </w:p>
    <w:p w14:paraId="4E44A0F8" w14:textId="77777777" w:rsidR="00373D6C" w:rsidRPr="0058758C" w:rsidRDefault="00373D6C" w:rsidP="00373D6C">
      <w:pPr>
        <w:pStyle w:val="ListParagraph"/>
        <w:numPr>
          <w:ilvl w:val="0"/>
          <w:numId w:val="37"/>
        </w:numPr>
        <w:snapToGrid w:val="0"/>
        <w:jc w:val="left"/>
        <w:rPr>
          <w:rFonts w:ascii="Times New Roman" w:hAnsi="Times New Roman"/>
          <w:sz w:val="20"/>
          <w:szCs w:val="20"/>
          <w:lang w:val="en-GB"/>
        </w:rPr>
      </w:pPr>
      <w:r w:rsidRPr="0058758C">
        <w:rPr>
          <w:rFonts w:ascii="Times New Roman" w:hAnsi="Times New Roman"/>
          <w:sz w:val="20"/>
          <w:szCs w:val="20"/>
          <w:lang w:val="en-GB"/>
        </w:rPr>
        <w:t>Non-scheduling DCI</w:t>
      </w:r>
    </w:p>
    <w:p w14:paraId="39E01878" w14:textId="77777777" w:rsidR="00373D6C" w:rsidRPr="0058758C" w:rsidRDefault="00373D6C" w:rsidP="00373D6C">
      <w:pPr>
        <w:pStyle w:val="ListParagraph"/>
        <w:numPr>
          <w:ilvl w:val="1"/>
          <w:numId w:val="37"/>
        </w:numPr>
        <w:snapToGrid w:val="0"/>
        <w:jc w:val="left"/>
        <w:rPr>
          <w:rFonts w:ascii="Times New Roman" w:hAnsi="Times New Roman"/>
          <w:sz w:val="20"/>
          <w:szCs w:val="20"/>
          <w:lang w:val="en-GB"/>
        </w:rPr>
      </w:pPr>
      <w:r w:rsidRPr="0058758C">
        <w:rPr>
          <w:rFonts w:ascii="Times New Roman" w:hAnsi="Times New Roman"/>
          <w:sz w:val="20"/>
          <w:szCs w:val="20"/>
        </w:rPr>
        <w:t xml:space="preserve">Group common </w:t>
      </w:r>
      <w:proofErr w:type="gramStart"/>
      <w:r w:rsidRPr="0058758C">
        <w:rPr>
          <w:rFonts w:ascii="Times New Roman" w:hAnsi="Times New Roman"/>
          <w:sz w:val="20"/>
          <w:szCs w:val="20"/>
        </w:rPr>
        <w:t>DCI</w:t>
      </w:r>
      <w:r w:rsidRPr="0058758C">
        <w:rPr>
          <w:rFonts w:ascii="Times New Roman" w:hAnsi="Times New Roman"/>
          <w:sz w:val="20"/>
          <w:szCs w:val="20"/>
          <w:lang w:val="en-GB"/>
        </w:rPr>
        <w:t xml:space="preserve"> ,</w:t>
      </w:r>
      <w:proofErr w:type="gramEnd"/>
      <w:r w:rsidRPr="0058758C">
        <w:rPr>
          <w:rFonts w:ascii="Times New Roman" w:hAnsi="Times New Roman"/>
          <w:sz w:val="20"/>
          <w:szCs w:val="20"/>
          <w:lang w:val="en-GB"/>
        </w:rPr>
        <w:t xml:space="preserve"> e.g., SS set group switching defined in Rel-16</w:t>
      </w:r>
    </w:p>
    <w:p w14:paraId="65178D48" w14:textId="77777777" w:rsidR="00373D6C" w:rsidRPr="0058758C" w:rsidRDefault="00373D6C" w:rsidP="00373D6C">
      <w:pPr>
        <w:pStyle w:val="ListParagraph"/>
        <w:numPr>
          <w:ilvl w:val="2"/>
          <w:numId w:val="37"/>
        </w:numPr>
        <w:snapToGrid w:val="0"/>
        <w:jc w:val="left"/>
        <w:rPr>
          <w:rFonts w:ascii="Times New Roman" w:hAnsi="Times New Roman"/>
          <w:sz w:val="20"/>
          <w:szCs w:val="20"/>
          <w:lang w:val="en-GB"/>
        </w:rPr>
      </w:pPr>
      <w:r w:rsidRPr="0058758C">
        <w:rPr>
          <w:rFonts w:ascii="Times New Roman" w:hAnsi="Times New Roman"/>
          <w:sz w:val="20"/>
          <w:szCs w:val="20"/>
          <w:lang w:val="en-GB"/>
        </w:rPr>
        <w:t>Explicit indicated by DCI</w:t>
      </w:r>
    </w:p>
    <w:p w14:paraId="5393ED41" w14:textId="77777777" w:rsidR="00373D6C" w:rsidRPr="0058758C" w:rsidRDefault="00373D6C" w:rsidP="00373D6C">
      <w:pPr>
        <w:pStyle w:val="ListParagraph"/>
        <w:numPr>
          <w:ilvl w:val="2"/>
          <w:numId w:val="37"/>
        </w:numPr>
        <w:snapToGrid w:val="0"/>
        <w:jc w:val="left"/>
        <w:rPr>
          <w:rFonts w:ascii="Times New Roman" w:hAnsi="Times New Roman"/>
          <w:sz w:val="20"/>
          <w:szCs w:val="20"/>
          <w:lang w:val="en-GB"/>
        </w:rPr>
      </w:pPr>
      <w:r w:rsidRPr="0058758C">
        <w:rPr>
          <w:rFonts w:ascii="Times New Roman" w:hAnsi="Times New Roman"/>
          <w:sz w:val="20"/>
          <w:szCs w:val="20"/>
          <w:lang w:val="en-GB"/>
        </w:rPr>
        <w:t>Joint indication of the PDCCH monitoring adaptation with</w:t>
      </w:r>
    </w:p>
    <w:p w14:paraId="6D01B83E" w14:textId="77777777" w:rsidR="00373D6C" w:rsidRPr="0058758C" w:rsidRDefault="00373D6C" w:rsidP="00373D6C">
      <w:pPr>
        <w:pStyle w:val="ListParagraph"/>
        <w:numPr>
          <w:ilvl w:val="3"/>
          <w:numId w:val="37"/>
        </w:numPr>
        <w:snapToGrid w:val="0"/>
        <w:jc w:val="left"/>
        <w:rPr>
          <w:rFonts w:ascii="Times New Roman" w:hAnsi="Times New Roman"/>
          <w:sz w:val="20"/>
          <w:szCs w:val="20"/>
          <w:lang w:val="en-GB"/>
        </w:rPr>
      </w:pPr>
      <w:r w:rsidRPr="0058758C">
        <w:rPr>
          <w:rFonts w:ascii="Times New Roman" w:hAnsi="Times New Roman"/>
          <w:sz w:val="20"/>
          <w:szCs w:val="20"/>
          <w:lang w:val="en-GB"/>
        </w:rPr>
        <w:t>cross-slot scheduling defined in Rel-16</w:t>
      </w:r>
    </w:p>
    <w:p w14:paraId="7606165C" w14:textId="77777777" w:rsidR="00373D6C" w:rsidRPr="0058758C" w:rsidRDefault="00373D6C" w:rsidP="00373D6C">
      <w:pPr>
        <w:pStyle w:val="ListParagraph"/>
        <w:numPr>
          <w:ilvl w:val="1"/>
          <w:numId w:val="37"/>
        </w:numPr>
        <w:snapToGrid w:val="0"/>
        <w:jc w:val="left"/>
        <w:rPr>
          <w:rFonts w:ascii="Times New Roman" w:hAnsi="Times New Roman"/>
          <w:sz w:val="20"/>
          <w:szCs w:val="20"/>
          <w:lang w:val="en-GB"/>
        </w:rPr>
      </w:pPr>
      <w:r w:rsidRPr="0058758C">
        <w:rPr>
          <w:rFonts w:ascii="Times New Roman" w:hAnsi="Times New Roman"/>
          <w:sz w:val="20"/>
          <w:szCs w:val="20"/>
          <w:lang w:val="en-GB"/>
        </w:rPr>
        <w:t xml:space="preserve">DCI format 2_6 to indicate adaptation of the PDCCH monitoring during active time, and it should extend DCI with </w:t>
      </w:r>
      <w:proofErr w:type="spellStart"/>
      <w:r w:rsidRPr="0058758C">
        <w:rPr>
          <w:rFonts w:ascii="Times New Roman" w:hAnsi="Times New Roman"/>
          <w:sz w:val="20"/>
          <w:szCs w:val="20"/>
          <w:lang w:val="en-GB"/>
        </w:rPr>
        <w:t>ps</w:t>
      </w:r>
      <w:proofErr w:type="spellEnd"/>
      <w:r w:rsidRPr="0058758C">
        <w:rPr>
          <w:rFonts w:ascii="Times New Roman" w:hAnsi="Times New Roman"/>
          <w:sz w:val="20"/>
          <w:szCs w:val="20"/>
          <w:lang w:val="en-GB"/>
        </w:rPr>
        <w:t>-RNTI is received during active time</w:t>
      </w:r>
    </w:p>
    <w:p w14:paraId="6294C0BB" w14:textId="77777777" w:rsidR="00373D6C" w:rsidRPr="0058758C" w:rsidRDefault="00373D6C" w:rsidP="00373D6C">
      <w:pPr>
        <w:pStyle w:val="ListParagraph"/>
        <w:numPr>
          <w:ilvl w:val="1"/>
          <w:numId w:val="37"/>
        </w:numPr>
        <w:snapToGrid w:val="0"/>
        <w:jc w:val="left"/>
        <w:rPr>
          <w:rFonts w:ascii="Times New Roman" w:hAnsi="Times New Roman"/>
          <w:sz w:val="20"/>
          <w:szCs w:val="20"/>
          <w:lang w:val="en-GB"/>
        </w:rPr>
      </w:pPr>
      <w:r w:rsidRPr="0058758C">
        <w:rPr>
          <w:rFonts w:ascii="Times New Roman" w:hAnsi="Times New Roman"/>
          <w:sz w:val="20"/>
          <w:szCs w:val="20"/>
          <w:lang w:val="en-GB"/>
        </w:rPr>
        <w:t>Extension of DCI format 2_6 to indicate adaptation of the PDCCH monitoring during next DRX cycle in the active time</w:t>
      </w:r>
    </w:p>
    <w:p w14:paraId="7FB2A2C4" w14:textId="77777777" w:rsidR="00373D6C" w:rsidRPr="0058758C" w:rsidRDefault="00373D6C" w:rsidP="00373D6C">
      <w:pPr>
        <w:pStyle w:val="ListParagraph"/>
        <w:numPr>
          <w:ilvl w:val="1"/>
          <w:numId w:val="37"/>
        </w:numPr>
        <w:snapToGrid w:val="0"/>
        <w:jc w:val="left"/>
        <w:rPr>
          <w:rFonts w:ascii="Times New Roman" w:hAnsi="Times New Roman"/>
          <w:sz w:val="20"/>
          <w:szCs w:val="20"/>
          <w:lang w:val="en-GB"/>
        </w:rPr>
      </w:pPr>
      <w:r w:rsidRPr="0058758C">
        <w:rPr>
          <w:rFonts w:ascii="Times New Roman" w:hAnsi="Times New Roman"/>
          <w:sz w:val="20"/>
          <w:szCs w:val="20"/>
          <w:lang w:val="en-GB"/>
        </w:rPr>
        <w:t>Unicast non-scheduling DCI, e.g., DCI format 0_1 and 1_1 for case 2 dormancy indication</w:t>
      </w:r>
    </w:p>
    <w:p w14:paraId="031B3B6F" w14:textId="77777777" w:rsidR="00373D6C" w:rsidRPr="0058758C" w:rsidRDefault="00373D6C" w:rsidP="00373D6C">
      <w:pPr>
        <w:pStyle w:val="ListParagraph"/>
        <w:numPr>
          <w:ilvl w:val="0"/>
          <w:numId w:val="36"/>
        </w:numPr>
        <w:snapToGrid w:val="0"/>
        <w:jc w:val="left"/>
        <w:rPr>
          <w:rFonts w:ascii="Times New Roman" w:hAnsi="Times New Roman"/>
          <w:color w:val="0070C0"/>
          <w:sz w:val="20"/>
          <w:szCs w:val="20"/>
          <w:lang w:val="en-GB"/>
        </w:rPr>
      </w:pPr>
      <w:r w:rsidRPr="0058758C">
        <w:rPr>
          <w:rFonts w:ascii="Times New Roman" w:hAnsi="Times New Roman"/>
          <w:color w:val="0070C0"/>
          <w:sz w:val="20"/>
          <w:szCs w:val="20"/>
          <w:lang w:val="en-GB"/>
        </w:rPr>
        <w:t xml:space="preserve">Timer based adaptation to adapt PDCCH monitoring </w:t>
      </w:r>
      <w:proofErr w:type="spellStart"/>
      <w:r w:rsidRPr="0058758C">
        <w:rPr>
          <w:rFonts w:ascii="Times New Roman" w:hAnsi="Times New Roman"/>
          <w:color w:val="0070C0"/>
          <w:sz w:val="20"/>
          <w:szCs w:val="20"/>
          <w:lang w:val="en-GB"/>
        </w:rPr>
        <w:t>behavior</w:t>
      </w:r>
      <w:proofErr w:type="spellEnd"/>
      <w:r w:rsidRPr="0058758C">
        <w:rPr>
          <w:rFonts w:ascii="Times New Roman" w:hAnsi="Times New Roman"/>
          <w:color w:val="0070C0"/>
          <w:sz w:val="20"/>
          <w:szCs w:val="20"/>
          <w:lang w:val="en-GB"/>
        </w:rPr>
        <w:t xml:space="preserve">, including skipping or monitoring set adaption, </w:t>
      </w:r>
    </w:p>
    <w:p w14:paraId="46C3B91C" w14:textId="77777777" w:rsidR="00373D6C" w:rsidRPr="0058758C" w:rsidRDefault="00373D6C" w:rsidP="00373D6C">
      <w:pPr>
        <w:pStyle w:val="ListParagraph"/>
        <w:numPr>
          <w:ilvl w:val="0"/>
          <w:numId w:val="36"/>
        </w:numPr>
        <w:snapToGrid w:val="0"/>
        <w:jc w:val="left"/>
        <w:rPr>
          <w:rFonts w:ascii="Times New Roman" w:hAnsi="Times New Roman"/>
          <w:sz w:val="20"/>
          <w:szCs w:val="20"/>
          <w:lang w:val="en-GB"/>
        </w:rPr>
      </w:pPr>
      <w:r w:rsidRPr="0058758C">
        <w:rPr>
          <w:rFonts w:ascii="Times New Roman" w:hAnsi="Times New Roman"/>
          <w:sz w:val="20"/>
          <w:szCs w:val="20"/>
          <w:lang w:val="en-GB"/>
        </w:rPr>
        <w:t>UL transmission, e.g., SR / CG</w:t>
      </w:r>
    </w:p>
    <w:p w14:paraId="785C4920" w14:textId="77777777" w:rsidR="00CD13D2" w:rsidRDefault="00CD13D2" w:rsidP="007D7934">
      <w:pPr>
        <w:rPr>
          <w:lang w:eastAsia="zh-CN"/>
        </w:rPr>
      </w:pPr>
    </w:p>
    <w:p w14:paraId="494397E1" w14:textId="07FEB551" w:rsidR="007D7934" w:rsidRPr="007D7934" w:rsidRDefault="00E75F7F" w:rsidP="007D7934">
      <w:pPr>
        <w:rPr>
          <w:i/>
          <w:iCs/>
          <w:highlight w:val="yellow"/>
          <w:lang w:eastAsia="x-none"/>
        </w:rPr>
      </w:pPr>
      <w:r>
        <w:rPr>
          <w:lang w:eastAsia="zh-CN"/>
        </w:rPr>
        <w:t xml:space="preserve">This document provides </w:t>
      </w:r>
      <w:r w:rsidR="00F15911">
        <w:rPr>
          <w:lang w:eastAsia="zh-CN"/>
        </w:rPr>
        <w:t xml:space="preserve">our views on PDCCH skipping-based techniques and </w:t>
      </w:r>
      <w:r w:rsidR="00092B5E">
        <w:rPr>
          <w:lang w:eastAsia="zh-CN"/>
        </w:rPr>
        <w:t>on triggering methods for adaptation during the active time</w:t>
      </w:r>
      <w:r w:rsidR="00F51343">
        <w:rPr>
          <w:lang w:eastAsia="zh-CN"/>
        </w:rPr>
        <w:t xml:space="preserve">. </w:t>
      </w:r>
    </w:p>
    <w:p w14:paraId="2AC2D727" w14:textId="387A8327" w:rsidR="00346169" w:rsidRPr="00DF0731" w:rsidRDefault="00346169" w:rsidP="00D72DFC">
      <w:pPr>
        <w:pStyle w:val="ListParagraph"/>
        <w:ind w:left="1440"/>
        <w:rPr>
          <w:i/>
          <w:iCs/>
          <w:lang w:eastAsia="x-none"/>
        </w:rPr>
      </w:pPr>
    </w:p>
    <w:p w14:paraId="7905767E" w14:textId="7CFD8B22" w:rsidR="00C74DBE" w:rsidRPr="0058758C" w:rsidRDefault="00846688" w:rsidP="00C74DBE">
      <w:pPr>
        <w:pStyle w:val="Heading1"/>
        <w:spacing w:after="80"/>
        <w:jc w:val="left"/>
        <w:rPr>
          <w:lang w:eastAsia="zh-CN"/>
        </w:rPr>
      </w:pPr>
      <w:r w:rsidRPr="0058758C">
        <w:rPr>
          <w:lang w:eastAsia="zh-CN"/>
        </w:rPr>
        <w:t>PDCCH-skipping based techniques</w:t>
      </w:r>
    </w:p>
    <w:p w14:paraId="36615340" w14:textId="7F7D5F6E" w:rsidR="00BD7C7F" w:rsidRPr="0058758C" w:rsidRDefault="00444404" w:rsidP="00BD7C7F">
      <w:pPr>
        <w:rPr>
          <w:lang w:eastAsia="zh-CN"/>
        </w:rPr>
      </w:pPr>
      <w:r w:rsidRPr="0058758C">
        <w:rPr>
          <w:lang w:eastAsia="zh-CN"/>
        </w:rPr>
        <w:t>We classify PDCCH-skipping techniques as being either short term or long term</w:t>
      </w:r>
      <w:r w:rsidR="00136624" w:rsidRPr="0058758C">
        <w:rPr>
          <w:lang w:eastAsia="zh-CN"/>
        </w:rPr>
        <w:t>.</w:t>
      </w:r>
    </w:p>
    <w:p w14:paraId="07C302EA" w14:textId="7981BA1E" w:rsidR="00136624" w:rsidRDefault="000D6095" w:rsidP="00BD7C7F">
      <w:pPr>
        <w:rPr>
          <w:lang w:eastAsia="zh-CN"/>
        </w:rPr>
      </w:pPr>
      <w:r w:rsidRPr="0058758C">
        <w:rPr>
          <w:b/>
          <w:bCs/>
          <w:u w:val="single"/>
          <w:lang w:eastAsia="zh-CN"/>
        </w:rPr>
        <w:t>Short term PDCCH skipping</w:t>
      </w:r>
      <w:r>
        <w:rPr>
          <w:lang w:eastAsia="zh-CN"/>
        </w:rPr>
        <w:t xml:space="preserve"> </w:t>
      </w:r>
      <w:r w:rsidR="00F319C1">
        <w:rPr>
          <w:lang w:eastAsia="zh-CN"/>
        </w:rPr>
        <w:t xml:space="preserve">Short term PDCCH skipping </w:t>
      </w:r>
      <w:r>
        <w:rPr>
          <w:lang w:eastAsia="zh-CN"/>
        </w:rPr>
        <w:t xml:space="preserve">could be used </w:t>
      </w:r>
      <w:r w:rsidR="00533127">
        <w:rPr>
          <w:lang w:eastAsia="zh-CN"/>
        </w:rPr>
        <w:t xml:space="preserve">to allow the UE to not monitor PDCCH for a </w:t>
      </w:r>
      <w:r w:rsidR="003A1ECA">
        <w:rPr>
          <w:lang w:eastAsia="zh-CN"/>
        </w:rPr>
        <w:t xml:space="preserve">few subframes. We envisage that short term PDCCH skipping would be </w:t>
      </w:r>
      <w:r w:rsidR="00246A94">
        <w:rPr>
          <w:lang w:eastAsia="zh-CN"/>
        </w:rPr>
        <w:t>instigated by short term decision</w:t>
      </w:r>
      <w:r w:rsidR="004C03BF">
        <w:rPr>
          <w:lang w:eastAsia="zh-CN"/>
        </w:rPr>
        <w:t>s</w:t>
      </w:r>
      <w:r w:rsidR="00246A94">
        <w:rPr>
          <w:lang w:eastAsia="zh-CN"/>
        </w:rPr>
        <w:t xml:space="preserve"> </w:t>
      </w:r>
      <w:r w:rsidR="007C2B35">
        <w:rPr>
          <w:lang w:eastAsia="zh-CN"/>
        </w:rPr>
        <w:t xml:space="preserve">by the scheduler. For example, the scheduler could determine that there </w:t>
      </w:r>
      <w:r w:rsidR="00EF632B">
        <w:rPr>
          <w:lang w:eastAsia="zh-CN"/>
        </w:rPr>
        <w:t>is no</w:t>
      </w:r>
      <w:r w:rsidR="007C2B35">
        <w:rPr>
          <w:lang w:eastAsia="zh-CN"/>
        </w:rPr>
        <w:t xml:space="preserve"> data in the buffer for the UE</w:t>
      </w:r>
      <w:r w:rsidR="00A60A48">
        <w:rPr>
          <w:lang w:eastAsia="zh-CN"/>
        </w:rPr>
        <w:t xml:space="preserve"> and thus allow the UE to skip monitoring PDCCH for some </w:t>
      </w:r>
      <w:r w:rsidR="00EF632B">
        <w:rPr>
          <w:lang w:eastAsia="zh-CN"/>
        </w:rPr>
        <w:t>subframes</w:t>
      </w:r>
      <w:r w:rsidR="00B94707">
        <w:rPr>
          <w:lang w:eastAsia="zh-CN"/>
        </w:rPr>
        <w:t>. Alternatively, there may be data in the buffer for the UE, but the scheduler is scheduling other UEs</w:t>
      </w:r>
      <w:r w:rsidR="00D40F33">
        <w:rPr>
          <w:lang w:eastAsia="zh-CN"/>
        </w:rPr>
        <w:t xml:space="preserve">. In this case, the scheduler could estimate </w:t>
      </w:r>
      <w:r w:rsidR="00424060">
        <w:rPr>
          <w:lang w:eastAsia="zh-CN"/>
        </w:rPr>
        <w:t>when the UE would once again be scheduled (e.g. when the UE would come to the front of a round-robin scheduling queue)</w:t>
      </w:r>
      <w:r w:rsidR="00BB7B2F">
        <w:rPr>
          <w:lang w:eastAsia="zh-CN"/>
        </w:rPr>
        <w:t xml:space="preserve"> and allow the UE </w:t>
      </w:r>
      <w:r w:rsidR="006A4EF4">
        <w:rPr>
          <w:lang w:eastAsia="zh-CN"/>
        </w:rPr>
        <w:t xml:space="preserve">to </w:t>
      </w:r>
      <w:r w:rsidR="00BB7B2F">
        <w:rPr>
          <w:lang w:eastAsia="zh-CN"/>
        </w:rPr>
        <w:t>skip monitoring PDCCH until the UE is likely to be scheduled again.</w:t>
      </w:r>
    </w:p>
    <w:p w14:paraId="07A33522" w14:textId="36CCF02B" w:rsidR="00D32D0D" w:rsidRDefault="00D32D0D" w:rsidP="00BD7C7F">
      <w:pPr>
        <w:rPr>
          <w:lang w:eastAsia="zh-CN"/>
        </w:rPr>
      </w:pPr>
      <w:r>
        <w:rPr>
          <w:lang w:eastAsia="zh-CN"/>
        </w:rPr>
        <w:t xml:space="preserve">Short term </w:t>
      </w:r>
      <w:r w:rsidR="00D93BB2">
        <w:rPr>
          <w:lang w:eastAsia="zh-CN"/>
        </w:rPr>
        <w:t xml:space="preserve">PDCCH skipping could be more flexible than applying a fixed DRX cycle, allowing </w:t>
      </w:r>
      <w:r w:rsidR="004C03BF">
        <w:rPr>
          <w:lang w:eastAsia="zh-CN"/>
        </w:rPr>
        <w:t xml:space="preserve">the </w:t>
      </w:r>
      <w:proofErr w:type="spellStart"/>
      <w:r w:rsidR="004C03BF">
        <w:rPr>
          <w:lang w:eastAsia="zh-CN"/>
        </w:rPr>
        <w:t>gNB</w:t>
      </w:r>
      <w:proofErr w:type="spellEnd"/>
      <w:r w:rsidR="004C03BF">
        <w:rPr>
          <w:lang w:eastAsia="zh-CN"/>
        </w:rPr>
        <w:t xml:space="preserve"> to dynamically control when the UE can </w:t>
      </w:r>
      <w:r w:rsidR="00894F5F">
        <w:rPr>
          <w:lang w:eastAsia="zh-CN"/>
        </w:rPr>
        <w:t>skip monitoring PDCCH (rather than the more rigid PDCCH monitoring occasions that are associated with DRX functionality).</w:t>
      </w:r>
    </w:p>
    <w:p w14:paraId="6F2660EF" w14:textId="2E619D52" w:rsidR="002A16CC" w:rsidRDefault="002A16CC" w:rsidP="00BD7C7F">
      <w:pPr>
        <w:rPr>
          <w:lang w:eastAsia="zh-CN"/>
        </w:rPr>
      </w:pPr>
    </w:p>
    <w:p w14:paraId="359E6342" w14:textId="1D09F772" w:rsidR="003F4742" w:rsidRDefault="002A16CC" w:rsidP="00BD7C7F">
      <w:pPr>
        <w:rPr>
          <w:lang w:eastAsia="zh-CN"/>
        </w:rPr>
      </w:pPr>
      <w:r w:rsidRPr="0058758C">
        <w:rPr>
          <w:b/>
          <w:bCs/>
          <w:u w:val="single"/>
          <w:lang w:eastAsia="zh-CN"/>
        </w:rPr>
        <w:t>Long term PDCCH skipping</w:t>
      </w:r>
      <w:r>
        <w:rPr>
          <w:lang w:eastAsia="zh-CN"/>
        </w:rPr>
        <w:t xml:space="preserve"> </w:t>
      </w:r>
      <w:r w:rsidR="00F319C1">
        <w:rPr>
          <w:lang w:eastAsia="zh-CN"/>
        </w:rPr>
        <w:t>Long term PDCCH s</w:t>
      </w:r>
      <w:r w:rsidR="001F5738">
        <w:rPr>
          <w:lang w:eastAsia="zh-CN"/>
        </w:rPr>
        <w:t>kipping c</w:t>
      </w:r>
      <w:r w:rsidR="00411CAA">
        <w:rPr>
          <w:lang w:eastAsia="zh-CN"/>
        </w:rPr>
        <w:t>an be used to change the PDCCH monitoring behavior over a longer time period than for short term PDCCH skipping.</w:t>
      </w:r>
      <w:r w:rsidR="004171B8">
        <w:rPr>
          <w:lang w:eastAsia="zh-CN"/>
        </w:rPr>
        <w:t xml:space="preserve"> For example, if the </w:t>
      </w:r>
      <w:proofErr w:type="spellStart"/>
      <w:r w:rsidR="004171B8">
        <w:rPr>
          <w:lang w:eastAsia="zh-CN"/>
        </w:rPr>
        <w:t>gNB</w:t>
      </w:r>
      <w:proofErr w:type="spellEnd"/>
      <w:r w:rsidR="004171B8">
        <w:rPr>
          <w:lang w:eastAsia="zh-CN"/>
        </w:rPr>
        <w:t xml:space="preserve"> is aware of the traffic type that is being schedul</w:t>
      </w:r>
      <w:r w:rsidR="009675FF">
        <w:rPr>
          <w:lang w:eastAsia="zh-CN"/>
        </w:rPr>
        <w:t xml:space="preserve">ed to the UE, the </w:t>
      </w:r>
      <w:proofErr w:type="spellStart"/>
      <w:r w:rsidR="009675FF">
        <w:rPr>
          <w:lang w:eastAsia="zh-CN"/>
        </w:rPr>
        <w:t>gNB</w:t>
      </w:r>
      <w:proofErr w:type="spellEnd"/>
      <w:r w:rsidR="009675FF">
        <w:rPr>
          <w:lang w:eastAsia="zh-CN"/>
        </w:rPr>
        <w:t xml:space="preserve"> could adapt the UE’s PDCCH monitoring behavior </w:t>
      </w:r>
      <w:r w:rsidR="00D11A7E">
        <w:rPr>
          <w:lang w:eastAsia="zh-CN"/>
        </w:rPr>
        <w:t>to better align with the traffic type.</w:t>
      </w:r>
      <w:r w:rsidR="00FE3A72">
        <w:rPr>
          <w:lang w:eastAsia="zh-CN"/>
        </w:rPr>
        <w:t xml:space="preserve"> </w:t>
      </w:r>
      <w:r w:rsidR="00D41598" w:rsidRPr="00274A07">
        <w:rPr>
          <w:color w:val="000000"/>
        </w:rPr>
        <w:fldChar w:fldCharType="begin"/>
      </w:r>
      <w:r w:rsidR="00D41598" w:rsidRPr="00274A07">
        <w:rPr>
          <w:color w:val="000000"/>
        </w:rPr>
        <w:instrText xml:space="preserve"> REF _Ref528921594 \h </w:instrText>
      </w:r>
      <w:r w:rsidR="00D41598" w:rsidRPr="00274A07">
        <w:rPr>
          <w:color w:val="000000"/>
        </w:rPr>
      </w:r>
      <w:r w:rsidR="00D41598" w:rsidRPr="00274A07">
        <w:rPr>
          <w:color w:val="000000"/>
        </w:rPr>
        <w:fldChar w:fldCharType="separate"/>
      </w:r>
      <w:r w:rsidR="00D41598" w:rsidRPr="00274A07">
        <w:t xml:space="preserve">Figure </w:t>
      </w:r>
      <w:r w:rsidR="00D41598">
        <w:rPr>
          <w:noProof/>
        </w:rPr>
        <w:t>1</w:t>
      </w:r>
      <w:r w:rsidR="00D41598" w:rsidRPr="00274A07">
        <w:rPr>
          <w:color w:val="000000"/>
        </w:rPr>
        <w:fldChar w:fldCharType="end"/>
      </w:r>
      <w:r w:rsidR="00D41598">
        <w:rPr>
          <w:color w:val="000000"/>
        </w:rPr>
        <w:t xml:space="preserve"> illustrates adaptation of the PDCCH monitoring behavior to the </w:t>
      </w:r>
      <w:r w:rsidR="00E46506">
        <w:rPr>
          <w:color w:val="000000"/>
        </w:rPr>
        <w:t>traffic type being scheduled.</w:t>
      </w:r>
    </w:p>
    <w:p w14:paraId="1CD4BA6B" w14:textId="2DF0CE02" w:rsidR="009D1BAC" w:rsidRDefault="009D1BAC" w:rsidP="009D1BAC">
      <w:pPr>
        <w:rPr>
          <w:color w:val="000000"/>
        </w:rPr>
      </w:pPr>
      <w:r>
        <w:rPr>
          <w:color w:val="000000"/>
        </w:rPr>
        <w:t xml:space="preserve">The figure shows </w:t>
      </w:r>
      <w:r w:rsidR="003D04C5">
        <w:rPr>
          <w:color w:val="000000"/>
        </w:rPr>
        <w:t xml:space="preserve">a PDCCH monitoring configuration, </w:t>
      </w:r>
      <w:r>
        <w:rPr>
          <w:color w:val="000000"/>
        </w:rPr>
        <w:t xml:space="preserve">“config 1”, which would be appropriate for </w:t>
      </w:r>
      <w:r w:rsidR="00F51343">
        <w:rPr>
          <w:color w:val="000000"/>
        </w:rPr>
        <w:t>one</w:t>
      </w:r>
      <w:r>
        <w:rPr>
          <w:color w:val="000000"/>
        </w:rPr>
        <w:t xml:space="preserve"> traffic model (e.g. FTP-like traffic), and </w:t>
      </w:r>
      <w:r w:rsidR="003D04C5">
        <w:rPr>
          <w:color w:val="000000"/>
        </w:rPr>
        <w:t xml:space="preserve">another PDCCH monitoring configuration, </w:t>
      </w:r>
      <w:r>
        <w:rPr>
          <w:color w:val="000000"/>
        </w:rPr>
        <w:t xml:space="preserve">“config 2”, which would be appropriate for </w:t>
      </w:r>
      <w:r w:rsidR="00F51343">
        <w:rPr>
          <w:color w:val="000000"/>
        </w:rPr>
        <w:t>another</w:t>
      </w:r>
      <w:r>
        <w:rPr>
          <w:color w:val="000000"/>
        </w:rPr>
        <w:t xml:space="preserve"> traffic model (e.g. HTTP-like traffic). These two traffic models could for instance be supported by a wearable “smartwatch” device, where a music-file download appears like FTP traffic and a fitness application appears like HTTP traffic. After some of the data packets of the traffic stream have been transmitted (and assuming the </w:t>
      </w:r>
      <w:proofErr w:type="spellStart"/>
      <w:r>
        <w:rPr>
          <w:color w:val="000000"/>
        </w:rPr>
        <w:t>gNodeB</w:t>
      </w:r>
      <w:proofErr w:type="spellEnd"/>
      <w:r>
        <w:rPr>
          <w:color w:val="000000"/>
        </w:rPr>
        <w:t xml:space="preserve"> is aware of the traffic type, e.g. via deep packet inspection or QCI), the </w:t>
      </w:r>
      <w:proofErr w:type="spellStart"/>
      <w:r>
        <w:rPr>
          <w:color w:val="000000"/>
        </w:rPr>
        <w:t>gNodeB</w:t>
      </w:r>
      <w:proofErr w:type="spellEnd"/>
      <w:r>
        <w:rPr>
          <w:color w:val="000000"/>
        </w:rPr>
        <w:t xml:space="preserve"> sends a DCI to the UE to indicate whether to apply “config 1” PDCCH monitoring (e.g. if the traffic is FTP) or to apply “config 2” PDCCH monitoring (e.g. if the traffic is HTTP).</w:t>
      </w:r>
    </w:p>
    <w:p w14:paraId="1FAC9CBA" w14:textId="6F96B655" w:rsidR="0026179C" w:rsidRPr="0058758C" w:rsidRDefault="009D1BAC" w:rsidP="0026179C">
      <w:pPr>
        <w:rPr>
          <w:color w:val="000000"/>
        </w:rPr>
      </w:pPr>
      <w:r w:rsidRPr="00274A07">
        <w:rPr>
          <w:color w:val="000000"/>
        </w:rPr>
        <w:lastRenderedPageBreak/>
        <w:t>As can be seen</w:t>
      </w:r>
      <w:r>
        <w:rPr>
          <w:color w:val="000000"/>
        </w:rPr>
        <w:t xml:space="preserve"> from the above description</w:t>
      </w:r>
      <w:r w:rsidRPr="00274A07">
        <w:rPr>
          <w:color w:val="000000"/>
        </w:rPr>
        <w:t xml:space="preserve">, </w:t>
      </w:r>
      <w:r w:rsidR="00A71C6F">
        <w:rPr>
          <w:color w:val="000000"/>
        </w:rPr>
        <w:t xml:space="preserve">the long term PDCCH monitoring behavior can be </w:t>
      </w:r>
      <w:proofErr w:type="gramStart"/>
      <w:r w:rsidR="00A71C6F">
        <w:rPr>
          <w:color w:val="000000"/>
        </w:rPr>
        <w:t xml:space="preserve">adapted </w:t>
      </w:r>
      <w:r w:rsidRPr="00274A07">
        <w:rPr>
          <w:color w:val="000000"/>
        </w:rPr>
        <w:t xml:space="preserve"> based</w:t>
      </w:r>
      <w:proofErr w:type="gramEnd"/>
      <w:r w:rsidRPr="00274A07">
        <w:rPr>
          <w:color w:val="000000"/>
        </w:rPr>
        <w:t xml:space="preserve"> on the traffic type. Through this, the unnecessary energy cost of PDCCH channel monitoring can be reduced. The control of the </w:t>
      </w:r>
      <w:r>
        <w:rPr>
          <w:color w:val="000000"/>
        </w:rPr>
        <w:t xml:space="preserve">PDCCH </w:t>
      </w:r>
      <w:r w:rsidRPr="00274A07">
        <w:rPr>
          <w:color w:val="000000"/>
        </w:rPr>
        <w:t xml:space="preserve">monitoring can be done per UE by the base station, and the network can tailor a monitoring configuration based on the current UE traffic pattern. </w:t>
      </w:r>
      <w:r w:rsidR="0026179C">
        <w:t xml:space="preserve">The power saving performance of </w:t>
      </w:r>
      <w:r w:rsidR="0026179C">
        <w:t>such a scheme</w:t>
      </w:r>
      <w:r w:rsidR="0026179C">
        <w:t xml:space="preserve"> was </w:t>
      </w:r>
      <w:proofErr w:type="spellStart"/>
      <w:r w:rsidR="0026179C">
        <w:t>analysed</w:t>
      </w:r>
      <w:proofErr w:type="spellEnd"/>
      <w:r w:rsidR="0026179C">
        <w:t xml:space="preserve"> and the results were noted in TR38.840 </w:t>
      </w:r>
      <w:r w:rsidR="0026179C">
        <w:fldChar w:fldCharType="begin"/>
      </w:r>
      <w:r w:rsidR="0026179C">
        <w:instrText xml:space="preserve"> REF _Ref47722957 \r \h </w:instrText>
      </w:r>
      <w:r w:rsidR="0026179C">
        <w:fldChar w:fldCharType="separate"/>
      </w:r>
      <w:r w:rsidR="0026179C">
        <w:t>[2]</w:t>
      </w:r>
      <w:r w:rsidR="0026179C">
        <w:fldChar w:fldCharType="end"/>
      </w:r>
      <w:r w:rsidR="0026179C">
        <w:t xml:space="preserve">, where it was noted that a power saving gain of 48% was observed for the given evaluation assumptions. Further details on the evaluation are available in </w:t>
      </w:r>
      <w:r w:rsidR="0026179C">
        <w:fldChar w:fldCharType="begin"/>
      </w:r>
      <w:r w:rsidR="0026179C">
        <w:instrText xml:space="preserve"> REF _Ref47720077 \r \h </w:instrText>
      </w:r>
      <w:r w:rsidR="0026179C">
        <w:fldChar w:fldCharType="separate"/>
      </w:r>
      <w:r w:rsidR="0026179C">
        <w:t>[3]</w:t>
      </w:r>
      <w:r w:rsidR="0026179C">
        <w:fldChar w:fldCharType="end"/>
      </w:r>
      <w:r w:rsidR="0026179C">
        <w:t>.</w:t>
      </w:r>
    </w:p>
    <w:p w14:paraId="7FCE129A" w14:textId="77777777" w:rsidR="0026179C" w:rsidRPr="00274A07" w:rsidRDefault="0026179C" w:rsidP="009D1BAC">
      <w:pPr>
        <w:rPr>
          <w:color w:val="000000"/>
        </w:rPr>
      </w:pPr>
    </w:p>
    <w:p w14:paraId="2FF290AF" w14:textId="77777777" w:rsidR="009D1BAC" w:rsidRPr="00274A07" w:rsidRDefault="009D1BAC" w:rsidP="009D1BAC">
      <w:r w:rsidRPr="00274A07">
        <w:rPr>
          <w:noProof/>
        </w:rPr>
        <w:object w:dxaOrig="9435" w:dyaOrig="6195" w14:anchorId="337E6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96pt" o:ole="">
            <v:imagedata r:id="rId12" o:title=""/>
          </v:shape>
          <o:OLEObject Type="Embed" ProgID="Visio.Drawing.11" ShapeID="_x0000_i1025" DrawAspect="Content" ObjectID="_1664999044" r:id="rId13"/>
        </w:object>
      </w:r>
    </w:p>
    <w:p w14:paraId="07A5607F" w14:textId="03DDC415" w:rsidR="009D1BAC" w:rsidRPr="00274A07" w:rsidRDefault="009D1BAC" w:rsidP="009D1BAC">
      <w:pPr>
        <w:pStyle w:val="Caption"/>
        <w:rPr>
          <w:b w:val="0"/>
        </w:rPr>
      </w:pPr>
      <w:bookmarkStart w:id="1" w:name="_Ref528921594"/>
      <w:r w:rsidRPr="00274A07">
        <w:t xml:space="preserve">Figure </w:t>
      </w:r>
      <w:r w:rsidR="00F64081">
        <w:fldChar w:fldCharType="begin"/>
      </w:r>
      <w:r w:rsidR="00F64081">
        <w:instrText xml:space="preserve"> SEQ Fi</w:instrText>
      </w:r>
      <w:r w:rsidR="00F64081">
        <w:instrText xml:space="preserve">gure \* ARABIC </w:instrText>
      </w:r>
      <w:r w:rsidR="00F64081">
        <w:fldChar w:fldCharType="separate"/>
      </w:r>
      <w:r w:rsidR="00F51343">
        <w:rPr>
          <w:noProof/>
        </w:rPr>
        <w:t>1</w:t>
      </w:r>
      <w:r w:rsidR="00F64081">
        <w:rPr>
          <w:noProof/>
        </w:rPr>
        <w:fldChar w:fldCharType="end"/>
      </w:r>
      <w:bookmarkEnd w:id="1"/>
      <w:r w:rsidRPr="00274A07">
        <w:t xml:space="preserve"> – </w:t>
      </w:r>
      <w:r>
        <w:t xml:space="preserve">DCI control of </w:t>
      </w:r>
      <w:r w:rsidR="00497AB8">
        <w:t>long term PDCCH skipping</w:t>
      </w:r>
    </w:p>
    <w:p w14:paraId="6E739039" w14:textId="3370CF81" w:rsidR="009D1BAC" w:rsidRDefault="009D1BAC" w:rsidP="009D1BAC"/>
    <w:p w14:paraId="09D5514C" w14:textId="0E7442EF" w:rsidR="004763BF" w:rsidRDefault="004763BF" w:rsidP="009D1BAC">
      <w:r>
        <w:t xml:space="preserve">We think that there are use cases for both short-term PDCCH skipping and long term PDCCH skipping. </w:t>
      </w:r>
      <w:proofErr w:type="gramStart"/>
      <w:r>
        <w:t>Hence</w:t>
      </w:r>
      <w:proofErr w:type="gramEnd"/>
      <w:r>
        <w:t xml:space="preserve"> we make the following proposals on types of PDCCH skipping technique that RAN1 should consider further.</w:t>
      </w:r>
    </w:p>
    <w:p w14:paraId="37262322" w14:textId="4B2B0CF6" w:rsidR="006078BA" w:rsidRDefault="00C10690" w:rsidP="002870AB">
      <w:r w:rsidRPr="0058758C">
        <w:rPr>
          <w:b/>
          <w:bCs/>
        </w:rPr>
        <w:t xml:space="preserve">Proposal </w:t>
      </w:r>
      <w:r w:rsidR="008E05C9">
        <w:rPr>
          <w:b/>
          <w:bCs/>
        </w:rPr>
        <w:t>1</w:t>
      </w:r>
      <w:r w:rsidRPr="0058758C">
        <w:rPr>
          <w:b/>
          <w:bCs/>
        </w:rPr>
        <w:t xml:space="preserve">. RAN1 considers short term PDCCH skipping, where </w:t>
      </w:r>
      <w:r w:rsidR="00E86389" w:rsidRPr="0058758C">
        <w:rPr>
          <w:b/>
          <w:bCs/>
        </w:rPr>
        <w:t>the UE does not monitor PD</w:t>
      </w:r>
      <w:r w:rsidR="001B5E0B" w:rsidRPr="0058758C">
        <w:rPr>
          <w:b/>
          <w:bCs/>
        </w:rPr>
        <w:t>CCH for a few subframes</w:t>
      </w:r>
      <w:r w:rsidR="00CD2147" w:rsidRPr="0058758C">
        <w:rPr>
          <w:b/>
          <w:bCs/>
        </w:rPr>
        <w:t xml:space="preserve"> and once the PDCCH skipping is complete, the UE returns to monitoring PDCCH.</w:t>
      </w:r>
    </w:p>
    <w:p w14:paraId="0615322E" w14:textId="622646B6" w:rsidR="006078BA" w:rsidRDefault="006078BA" w:rsidP="006078BA">
      <w:pPr>
        <w:pStyle w:val="Heading1"/>
        <w:spacing w:after="80"/>
        <w:jc w:val="left"/>
        <w:rPr>
          <w:color w:val="000000" w:themeColor="text1"/>
          <w:sz w:val="24"/>
          <w:lang w:eastAsia="zh-CN"/>
        </w:rPr>
      </w:pPr>
      <w:r>
        <w:rPr>
          <w:lang w:eastAsia="zh-CN"/>
        </w:rPr>
        <w:t xml:space="preserve">Triggering schemes for </w:t>
      </w:r>
      <w:r w:rsidR="005913AE">
        <w:rPr>
          <w:lang w:eastAsia="zh-CN"/>
        </w:rPr>
        <w:t>power saving adaptation</w:t>
      </w:r>
    </w:p>
    <w:p w14:paraId="2FCA7C74" w14:textId="26BBB54F" w:rsidR="006078BA" w:rsidRDefault="006D10A3" w:rsidP="002870AB">
      <w:r>
        <w:t xml:space="preserve">Long term PDCCH skipping techniques are potentially best indicated by DCI, since the </w:t>
      </w:r>
      <w:r w:rsidR="00940D92">
        <w:t xml:space="preserve">UE and </w:t>
      </w:r>
      <w:proofErr w:type="spellStart"/>
      <w:r w:rsidR="00940D92">
        <w:t>gNodeB</w:t>
      </w:r>
      <w:proofErr w:type="spellEnd"/>
      <w:r w:rsidR="00940D92">
        <w:t xml:space="preserve"> need to have the same understanding of PDCCH monitoring behavior over multiple subframes</w:t>
      </w:r>
      <w:r w:rsidR="006545E5">
        <w:t xml:space="preserve"> and the adaptation to the PDCCH monitoring behavior may</w:t>
      </w:r>
      <w:r w:rsidR="002F6D09">
        <w:t xml:space="preserve"> be involved (</w:t>
      </w:r>
      <w:r w:rsidR="008E05C9">
        <w:t>e.g.</w:t>
      </w:r>
      <w:r w:rsidR="002F6D09">
        <w:t xml:space="preserve"> the PDCCH monitoring </w:t>
      </w:r>
      <w:r w:rsidR="004C1AF4">
        <w:t xml:space="preserve">behavior </w:t>
      </w:r>
      <w:r w:rsidR="004C1AF4">
        <w:lastRenderedPageBreak/>
        <w:t xml:space="preserve">consists of a pattern of PDCCH monitoring that needs to be signaled, rather than just </w:t>
      </w:r>
      <w:r w:rsidR="00803597">
        <w:t>skipping PDCCH monitoring for a few subframes).</w:t>
      </w:r>
    </w:p>
    <w:p w14:paraId="4EE0C995" w14:textId="16261CC4" w:rsidR="00D90FBC" w:rsidRDefault="00244925" w:rsidP="00206F11">
      <w:pPr>
        <w:pStyle w:val="Heading2"/>
      </w:pPr>
      <w:r w:rsidRPr="00244925">
        <w:t>Formatting of the DCI signaling for power save</w:t>
      </w:r>
    </w:p>
    <w:p w14:paraId="7C8CD9FC" w14:textId="1BCBE2E3" w:rsidR="00244925" w:rsidRPr="0058758C" w:rsidRDefault="00244925" w:rsidP="0058758C">
      <w:pPr>
        <w:pStyle w:val="paragraph"/>
        <w:spacing w:before="0" w:beforeAutospacing="0" w:after="0" w:afterAutospacing="0"/>
        <w:jc w:val="both"/>
        <w:textAlignment w:val="baseline"/>
        <w:rPr>
          <w:rFonts w:eastAsiaTheme="minorEastAsia"/>
          <w:color w:val="000000"/>
          <w:sz w:val="22"/>
          <w:szCs w:val="22"/>
          <w:lang w:val="en-US" w:eastAsia="en-US"/>
        </w:rPr>
      </w:pPr>
      <w:r w:rsidRPr="0058758C">
        <w:rPr>
          <w:rFonts w:eastAsiaTheme="minorEastAsia"/>
          <w:color w:val="000000"/>
          <w:sz w:val="22"/>
          <w:szCs w:val="22"/>
          <w:lang w:val="en-US" w:eastAsia="en-US"/>
        </w:rPr>
        <w:t xml:space="preserve">As indicated in </w:t>
      </w:r>
      <w:r w:rsidR="007E4B7F" w:rsidRPr="0058758C">
        <w:rPr>
          <w:rFonts w:eastAsiaTheme="minorEastAsia"/>
          <w:color w:val="000000"/>
          <w:sz w:val="22"/>
          <w:szCs w:val="22"/>
          <w:lang w:val="en-US" w:eastAsia="en-US"/>
        </w:rPr>
        <w:t xml:space="preserve">the </w:t>
      </w:r>
      <w:r w:rsidRPr="0058758C">
        <w:rPr>
          <w:rFonts w:eastAsiaTheme="minorEastAsia"/>
          <w:color w:val="000000"/>
          <w:sz w:val="22"/>
          <w:szCs w:val="22"/>
          <w:lang w:val="en-US" w:eastAsia="en-US"/>
        </w:rPr>
        <w:t xml:space="preserve">previous section, an adaption of power saving via </w:t>
      </w:r>
      <w:r w:rsidR="00925963" w:rsidRPr="0058758C">
        <w:rPr>
          <w:rFonts w:eastAsiaTheme="minorEastAsia"/>
          <w:color w:val="000000"/>
          <w:sz w:val="22"/>
          <w:szCs w:val="22"/>
          <w:lang w:val="en-US" w:eastAsia="en-US"/>
        </w:rPr>
        <w:t xml:space="preserve">adjustments </w:t>
      </w:r>
      <w:r w:rsidR="00C37A15" w:rsidRPr="0058758C">
        <w:rPr>
          <w:rFonts w:eastAsiaTheme="minorEastAsia"/>
          <w:color w:val="000000"/>
          <w:sz w:val="22"/>
          <w:szCs w:val="22"/>
          <w:lang w:val="en-US" w:eastAsia="en-US"/>
        </w:rPr>
        <w:t>triggered by</w:t>
      </w:r>
      <w:r w:rsidRPr="0058758C">
        <w:rPr>
          <w:rFonts w:eastAsiaTheme="minorEastAsia"/>
          <w:color w:val="000000"/>
          <w:sz w:val="22"/>
          <w:szCs w:val="22"/>
          <w:lang w:val="en-US" w:eastAsia="en-US"/>
        </w:rPr>
        <w:t xml:space="preserve"> DCI</w:t>
      </w:r>
      <w:r w:rsidR="00C37A15" w:rsidRPr="0058758C">
        <w:rPr>
          <w:rFonts w:eastAsiaTheme="minorEastAsia"/>
          <w:color w:val="000000"/>
          <w:sz w:val="22"/>
          <w:szCs w:val="22"/>
          <w:lang w:val="en-US" w:eastAsia="en-US"/>
        </w:rPr>
        <w:t xml:space="preserve"> is proposed</w:t>
      </w:r>
      <w:r w:rsidRPr="0058758C">
        <w:rPr>
          <w:rFonts w:eastAsiaTheme="minorEastAsia"/>
          <w:color w:val="000000"/>
          <w:sz w:val="22"/>
          <w:szCs w:val="22"/>
          <w:lang w:val="en-US" w:eastAsia="en-US"/>
        </w:rPr>
        <w:t xml:space="preserve">. The DCI based </w:t>
      </w:r>
      <w:proofErr w:type="spellStart"/>
      <w:r w:rsidRPr="0058758C">
        <w:rPr>
          <w:rFonts w:eastAsiaTheme="minorEastAsia"/>
          <w:color w:val="000000"/>
          <w:sz w:val="22"/>
          <w:szCs w:val="22"/>
          <w:lang w:val="en-US" w:eastAsia="en-US"/>
        </w:rPr>
        <w:t>signalling</w:t>
      </w:r>
      <w:proofErr w:type="spellEnd"/>
      <w:r w:rsidRPr="0058758C">
        <w:rPr>
          <w:rFonts w:eastAsiaTheme="minorEastAsia"/>
          <w:color w:val="000000"/>
          <w:sz w:val="22"/>
          <w:szCs w:val="22"/>
          <w:lang w:val="en-US" w:eastAsia="en-US"/>
        </w:rPr>
        <w:t xml:space="preserve"> for triggering UE power sav</w:t>
      </w:r>
      <w:r w:rsidR="007E4B7F" w:rsidRPr="0058758C">
        <w:rPr>
          <w:rFonts w:eastAsiaTheme="minorEastAsia"/>
          <w:color w:val="000000"/>
          <w:sz w:val="22"/>
          <w:szCs w:val="22"/>
          <w:lang w:val="en-US" w:eastAsia="en-US"/>
        </w:rPr>
        <w:t>ing</w:t>
      </w:r>
      <w:r w:rsidRPr="0058758C">
        <w:rPr>
          <w:rFonts w:eastAsiaTheme="minorEastAsia"/>
          <w:color w:val="000000"/>
          <w:sz w:val="22"/>
          <w:szCs w:val="22"/>
          <w:lang w:val="en-US" w:eastAsia="en-US"/>
        </w:rPr>
        <w:t xml:space="preserve"> settings</w:t>
      </w:r>
      <w:r w:rsidR="00FD0EF2" w:rsidRPr="0058758C">
        <w:rPr>
          <w:rFonts w:eastAsiaTheme="minorEastAsia"/>
          <w:color w:val="000000"/>
          <w:sz w:val="22"/>
          <w:szCs w:val="22"/>
          <w:lang w:val="en-US" w:eastAsia="en-US"/>
        </w:rPr>
        <w:t>, for example the PDCCH monitoring pattern for long-term PDCCH skipping,</w:t>
      </w:r>
      <w:r w:rsidRPr="0058758C">
        <w:rPr>
          <w:rFonts w:eastAsiaTheme="minorEastAsia"/>
          <w:color w:val="000000"/>
          <w:sz w:val="22"/>
          <w:szCs w:val="22"/>
          <w:lang w:val="en-US" w:eastAsia="en-US"/>
        </w:rPr>
        <w:t> enables the network to quickly adjust the parameters for the UE to save power when feasible.</w:t>
      </w:r>
    </w:p>
    <w:p w14:paraId="1BCBA4A1" w14:textId="77777777" w:rsidR="00244925" w:rsidRPr="0058758C" w:rsidRDefault="00244925" w:rsidP="0058758C"/>
    <w:p w14:paraId="34DBDE1D" w14:textId="77CBED96" w:rsidR="00244925" w:rsidRDefault="00244925" w:rsidP="00C00D11">
      <w:pPr>
        <w:pStyle w:val="paragraph"/>
        <w:spacing w:before="0" w:beforeAutospacing="0" w:after="240" w:afterAutospacing="0"/>
        <w:jc w:val="both"/>
        <w:textAlignment w:val="baseline"/>
        <w:rPr>
          <w:rFonts w:eastAsiaTheme="minorEastAsia"/>
          <w:color w:val="000000"/>
          <w:sz w:val="22"/>
          <w:szCs w:val="22"/>
          <w:lang w:val="en-US" w:eastAsia="en-US"/>
        </w:rPr>
      </w:pPr>
      <w:r w:rsidRPr="0058758C">
        <w:rPr>
          <w:rFonts w:eastAsiaTheme="minorEastAsia"/>
          <w:color w:val="000000"/>
          <w:sz w:val="22"/>
          <w:szCs w:val="22"/>
          <w:lang w:val="en-US" w:eastAsia="en-US"/>
        </w:rPr>
        <w:t xml:space="preserve">DCI formats should be kept small, and therefore the configuration options via DCI based adaptation needs to be implemented using only a few bits of </w:t>
      </w:r>
      <w:proofErr w:type="spellStart"/>
      <w:r w:rsidRPr="0058758C">
        <w:rPr>
          <w:rFonts w:eastAsiaTheme="minorEastAsia"/>
          <w:color w:val="000000"/>
          <w:sz w:val="22"/>
          <w:szCs w:val="22"/>
          <w:lang w:val="en-US" w:eastAsia="en-US"/>
        </w:rPr>
        <w:t>signalling</w:t>
      </w:r>
      <w:proofErr w:type="spellEnd"/>
      <w:r w:rsidRPr="0058758C">
        <w:rPr>
          <w:rFonts w:eastAsiaTheme="minorEastAsia"/>
          <w:color w:val="000000"/>
          <w:sz w:val="22"/>
          <w:szCs w:val="22"/>
          <w:lang w:val="en-US" w:eastAsia="en-US"/>
        </w:rPr>
        <w:t xml:space="preserve">. Explicit </w:t>
      </w:r>
      <w:proofErr w:type="spellStart"/>
      <w:r w:rsidRPr="0058758C">
        <w:rPr>
          <w:rFonts w:eastAsiaTheme="minorEastAsia"/>
          <w:color w:val="000000"/>
          <w:sz w:val="22"/>
          <w:szCs w:val="22"/>
          <w:lang w:val="en-US" w:eastAsia="en-US"/>
        </w:rPr>
        <w:t>signalling</w:t>
      </w:r>
      <w:proofErr w:type="spellEnd"/>
      <w:r w:rsidRPr="0058758C">
        <w:rPr>
          <w:rFonts w:eastAsiaTheme="minorEastAsia"/>
          <w:color w:val="000000"/>
          <w:sz w:val="22"/>
          <w:szCs w:val="22"/>
          <w:lang w:val="en-US" w:eastAsia="en-US"/>
        </w:rPr>
        <w:t xml:space="preserve"> of parameter selections for power saving may lead to large number</w:t>
      </w:r>
      <w:r w:rsidR="002E7141">
        <w:rPr>
          <w:rFonts w:eastAsiaTheme="minorEastAsia"/>
          <w:color w:val="000000"/>
          <w:sz w:val="22"/>
          <w:szCs w:val="22"/>
          <w:lang w:val="en-US" w:eastAsia="en-US"/>
        </w:rPr>
        <w:t>s</w:t>
      </w:r>
      <w:r w:rsidRPr="0058758C">
        <w:rPr>
          <w:rFonts w:eastAsiaTheme="minorEastAsia"/>
          <w:color w:val="000000"/>
          <w:sz w:val="22"/>
          <w:szCs w:val="22"/>
          <w:lang w:val="en-US" w:eastAsia="en-US"/>
        </w:rPr>
        <w:t xml:space="preserve"> of bits, e.g. if several parameters for power sav</w:t>
      </w:r>
      <w:r w:rsidR="00C00D11">
        <w:rPr>
          <w:rFonts w:eastAsiaTheme="minorEastAsia"/>
          <w:color w:val="000000"/>
          <w:sz w:val="22"/>
          <w:szCs w:val="22"/>
          <w:lang w:val="en-US" w:eastAsia="en-US"/>
        </w:rPr>
        <w:t>ing</w:t>
      </w:r>
      <w:r w:rsidRPr="0058758C">
        <w:rPr>
          <w:rFonts w:eastAsiaTheme="minorEastAsia"/>
          <w:color w:val="000000"/>
          <w:sz w:val="22"/>
          <w:szCs w:val="22"/>
          <w:lang w:val="en-US" w:eastAsia="en-US"/>
        </w:rPr>
        <w:t xml:space="preserve"> should be </w:t>
      </w:r>
      <w:proofErr w:type="spellStart"/>
      <w:r w:rsidRPr="0058758C">
        <w:rPr>
          <w:rFonts w:eastAsiaTheme="minorEastAsia"/>
          <w:color w:val="000000"/>
          <w:sz w:val="22"/>
          <w:szCs w:val="22"/>
          <w:lang w:val="en-US" w:eastAsia="en-US"/>
        </w:rPr>
        <w:t>signalled</w:t>
      </w:r>
      <w:proofErr w:type="spellEnd"/>
      <w:r w:rsidRPr="0058758C">
        <w:rPr>
          <w:rFonts w:eastAsiaTheme="minorEastAsia"/>
          <w:color w:val="000000"/>
          <w:sz w:val="22"/>
          <w:szCs w:val="22"/>
          <w:lang w:val="en-US" w:eastAsia="en-US"/>
        </w:rPr>
        <w:t>.</w:t>
      </w:r>
    </w:p>
    <w:p w14:paraId="037A0335" w14:textId="7FD217FF" w:rsidR="00C00D11" w:rsidRPr="0058758C" w:rsidRDefault="00C00D11" w:rsidP="0058758C">
      <w:pPr>
        <w:pStyle w:val="paragraph"/>
        <w:spacing w:before="0" w:beforeAutospacing="0" w:after="240" w:afterAutospacing="0"/>
        <w:jc w:val="both"/>
        <w:textAlignment w:val="baseline"/>
        <w:rPr>
          <w:rFonts w:eastAsiaTheme="minorEastAsia"/>
          <w:color w:val="000000"/>
          <w:sz w:val="22"/>
          <w:szCs w:val="22"/>
          <w:lang w:val="en-US" w:eastAsia="en-US"/>
        </w:rPr>
      </w:pPr>
      <w:r w:rsidRPr="00C00D11">
        <w:rPr>
          <w:rFonts w:eastAsiaTheme="minorEastAsia"/>
          <w:color w:val="000000"/>
          <w:sz w:val="22"/>
          <w:szCs w:val="22"/>
          <w:lang w:val="en-US" w:eastAsia="en-US"/>
        </w:rPr>
        <w:t xml:space="preserve">We propose higher layer </w:t>
      </w:r>
      <w:proofErr w:type="spellStart"/>
      <w:r w:rsidRPr="00C00D11">
        <w:rPr>
          <w:rFonts w:eastAsiaTheme="minorEastAsia"/>
          <w:color w:val="000000"/>
          <w:sz w:val="22"/>
          <w:szCs w:val="22"/>
          <w:lang w:val="en-US" w:eastAsia="en-US"/>
        </w:rPr>
        <w:t>signalling</w:t>
      </w:r>
      <w:proofErr w:type="spellEnd"/>
      <w:r w:rsidRPr="00C00D11">
        <w:rPr>
          <w:rFonts w:eastAsiaTheme="minorEastAsia"/>
          <w:color w:val="000000"/>
          <w:sz w:val="22"/>
          <w:szCs w:val="22"/>
          <w:lang w:val="en-US" w:eastAsia="en-US"/>
        </w:rPr>
        <w:t xml:space="preserve"> to be used for determining a set of different configurations (combinations of parameter values) for the UE. The DCI can then be used </w:t>
      </w:r>
      <w:r w:rsidR="00C21B3D">
        <w:rPr>
          <w:rFonts w:eastAsiaTheme="minorEastAsia"/>
          <w:color w:val="000000"/>
          <w:sz w:val="22"/>
          <w:szCs w:val="22"/>
          <w:lang w:val="en-US" w:eastAsia="en-US"/>
        </w:rPr>
        <w:t>to</w:t>
      </w:r>
      <w:r w:rsidR="00C21B3D" w:rsidRPr="00C00D11">
        <w:rPr>
          <w:rFonts w:eastAsiaTheme="minorEastAsia"/>
          <w:color w:val="000000"/>
          <w:sz w:val="22"/>
          <w:szCs w:val="22"/>
          <w:lang w:val="en-US" w:eastAsia="en-US"/>
        </w:rPr>
        <w:t xml:space="preserve"> </w:t>
      </w:r>
      <w:r w:rsidRPr="00C00D11">
        <w:rPr>
          <w:rFonts w:eastAsiaTheme="minorEastAsia"/>
          <w:color w:val="000000"/>
          <w:sz w:val="22"/>
          <w:szCs w:val="22"/>
          <w:lang w:val="en-US" w:eastAsia="en-US"/>
        </w:rPr>
        <w:t xml:space="preserve">trigger switching/selecting one of these pre-configured configurations using only a few bits of </w:t>
      </w:r>
      <w:r w:rsidR="00C21B3D">
        <w:rPr>
          <w:rFonts w:eastAsiaTheme="minorEastAsia"/>
          <w:color w:val="000000"/>
          <w:sz w:val="22"/>
          <w:szCs w:val="22"/>
          <w:lang w:val="en-US" w:eastAsia="en-US"/>
        </w:rPr>
        <w:t xml:space="preserve">signaling. For example, referring to </w:t>
      </w:r>
      <w:r w:rsidR="00C21B3D">
        <w:rPr>
          <w:rFonts w:eastAsiaTheme="minorEastAsia"/>
          <w:color w:val="000000"/>
          <w:sz w:val="22"/>
          <w:szCs w:val="22"/>
          <w:lang w:val="en-US" w:eastAsia="en-US"/>
        </w:rPr>
        <w:fldChar w:fldCharType="begin"/>
      </w:r>
      <w:r w:rsidR="00C21B3D">
        <w:rPr>
          <w:rFonts w:eastAsiaTheme="minorEastAsia"/>
          <w:color w:val="000000"/>
          <w:sz w:val="22"/>
          <w:szCs w:val="22"/>
          <w:lang w:val="en-US" w:eastAsia="en-US"/>
        </w:rPr>
        <w:instrText xml:space="preserve"> REF _Ref528921594 \h </w:instrText>
      </w:r>
      <w:r w:rsidR="00C21B3D">
        <w:rPr>
          <w:rFonts w:eastAsiaTheme="minorEastAsia"/>
          <w:color w:val="000000"/>
          <w:sz w:val="22"/>
          <w:szCs w:val="22"/>
          <w:lang w:val="en-US" w:eastAsia="en-US"/>
        </w:rPr>
      </w:r>
      <w:r w:rsidR="00C21B3D">
        <w:rPr>
          <w:rFonts w:eastAsiaTheme="minorEastAsia"/>
          <w:color w:val="000000"/>
          <w:sz w:val="22"/>
          <w:szCs w:val="22"/>
          <w:lang w:val="en-US" w:eastAsia="en-US"/>
        </w:rPr>
        <w:fldChar w:fldCharType="separate"/>
      </w:r>
      <w:proofErr w:type="spellStart"/>
      <w:r w:rsidR="00C21B3D" w:rsidRPr="00274A07">
        <w:t>Figure</w:t>
      </w:r>
      <w:proofErr w:type="spellEnd"/>
      <w:r w:rsidR="00C21B3D" w:rsidRPr="00274A07">
        <w:t xml:space="preserve"> </w:t>
      </w:r>
      <w:r w:rsidR="00C21B3D">
        <w:rPr>
          <w:noProof/>
        </w:rPr>
        <w:t>1</w:t>
      </w:r>
      <w:r w:rsidR="00C21B3D">
        <w:rPr>
          <w:rFonts w:eastAsiaTheme="minorEastAsia"/>
          <w:color w:val="000000"/>
          <w:sz w:val="22"/>
          <w:szCs w:val="22"/>
          <w:lang w:val="en-US" w:eastAsia="en-US"/>
        </w:rPr>
        <w:fldChar w:fldCharType="end"/>
      </w:r>
      <w:r w:rsidR="00C21B3D">
        <w:rPr>
          <w:rFonts w:eastAsiaTheme="minorEastAsia"/>
          <w:color w:val="000000"/>
          <w:sz w:val="22"/>
          <w:szCs w:val="22"/>
          <w:lang w:val="en-US" w:eastAsia="en-US"/>
        </w:rPr>
        <w:t xml:space="preserve">, the </w:t>
      </w:r>
      <w:r w:rsidR="004E0FA3">
        <w:rPr>
          <w:rFonts w:eastAsiaTheme="minorEastAsia"/>
          <w:color w:val="000000"/>
          <w:sz w:val="22"/>
          <w:szCs w:val="22"/>
          <w:lang w:val="en-US" w:eastAsia="en-US"/>
        </w:rPr>
        <w:t>UE could be configured with different sets of ‘t1’ and ‘t2’ values that control the PDCCH monitoring behavior (e.g. one set of ‘t1’ and ‘t2’ values</w:t>
      </w:r>
      <w:r w:rsidR="00C65890">
        <w:rPr>
          <w:rFonts w:eastAsiaTheme="minorEastAsia"/>
          <w:color w:val="000000"/>
          <w:sz w:val="22"/>
          <w:szCs w:val="22"/>
          <w:lang w:val="en-US" w:eastAsia="en-US"/>
        </w:rPr>
        <w:t>, config1,</w:t>
      </w:r>
      <w:r w:rsidR="004E0FA3">
        <w:rPr>
          <w:rFonts w:eastAsiaTheme="minorEastAsia"/>
          <w:color w:val="000000"/>
          <w:sz w:val="22"/>
          <w:szCs w:val="22"/>
          <w:lang w:val="en-US" w:eastAsia="en-US"/>
        </w:rPr>
        <w:t xml:space="preserve"> that </w:t>
      </w:r>
      <w:r w:rsidR="00C65890">
        <w:rPr>
          <w:rFonts w:eastAsiaTheme="minorEastAsia"/>
          <w:color w:val="000000"/>
          <w:sz w:val="22"/>
          <w:szCs w:val="22"/>
          <w:lang w:val="en-US" w:eastAsia="en-US"/>
        </w:rPr>
        <w:t>is</w:t>
      </w:r>
      <w:r w:rsidR="004E0FA3">
        <w:rPr>
          <w:rFonts w:eastAsiaTheme="minorEastAsia"/>
          <w:color w:val="000000"/>
          <w:sz w:val="22"/>
          <w:szCs w:val="22"/>
          <w:lang w:val="en-US" w:eastAsia="en-US"/>
        </w:rPr>
        <w:t xml:space="preserve"> suitable for </w:t>
      </w:r>
      <w:r w:rsidR="00C65890">
        <w:rPr>
          <w:rFonts w:eastAsiaTheme="minorEastAsia"/>
          <w:color w:val="000000"/>
          <w:sz w:val="22"/>
          <w:szCs w:val="22"/>
          <w:lang w:val="en-US" w:eastAsia="en-US"/>
        </w:rPr>
        <w:t>FTP traffic and a second set of t1’ and ‘t2’ values, config2, that is suitable for HTTP traffic</w:t>
      </w:r>
      <w:r w:rsidR="002E7141">
        <w:rPr>
          <w:rFonts w:eastAsiaTheme="minorEastAsia"/>
          <w:color w:val="000000"/>
          <w:sz w:val="22"/>
          <w:szCs w:val="22"/>
          <w:lang w:val="en-US" w:eastAsia="en-US"/>
        </w:rPr>
        <w:t>)</w:t>
      </w:r>
      <w:r w:rsidR="00476F67">
        <w:rPr>
          <w:rFonts w:eastAsiaTheme="minorEastAsia"/>
          <w:color w:val="000000"/>
          <w:sz w:val="22"/>
          <w:szCs w:val="22"/>
          <w:lang w:val="en-US" w:eastAsia="en-US"/>
        </w:rPr>
        <w:t xml:space="preserve"> and a bit in the DCI could be used to switch between application of config1 and config2.</w:t>
      </w:r>
    </w:p>
    <w:p w14:paraId="3FC346EA" w14:textId="77777777" w:rsidR="00BF3102" w:rsidRPr="0058758C" w:rsidRDefault="00BF3102" w:rsidP="0058758C">
      <w:pPr>
        <w:pStyle w:val="paragraph"/>
        <w:spacing w:before="0" w:beforeAutospacing="0" w:after="0" w:afterAutospacing="0"/>
        <w:jc w:val="both"/>
        <w:textAlignment w:val="baseline"/>
        <w:rPr>
          <w:rFonts w:eastAsiaTheme="minorEastAsia"/>
          <w:color w:val="000000"/>
          <w:sz w:val="22"/>
          <w:szCs w:val="22"/>
          <w:lang w:val="en-US" w:eastAsia="en-US"/>
        </w:rPr>
      </w:pPr>
    </w:p>
    <w:p w14:paraId="6617AA17" w14:textId="64B5EBD4" w:rsidR="001017F2" w:rsidRPr="0058758C" w:rsidRDefault="00244925" w:rsidP="0058758C">
      <w:pPr>
        <w:pStyle w:val="paragraph"/>
        <w:spacing w:before="0" w:beforeAutospacing="0" w:after="0" w:afterAutospacing="0"/>
        <w:jc w:val="both"/>
        <w:textAlignment w:val="baseline"/>
        <w:rPr>
          <w:rFonts w:eastAsiaTheme="minorEastAsia"/>
          <w:b/>
          <w:bCs/>
          <w:color w:val="000000"/>
          <w:sz w:val="22"/>
          <w:szCs w:val="22"/>
          <w:lang w:val="en-US" w:eastAsia="en-US"/>
        </w:rPr>
      </w:pPr>
      <w:r w:rsidRPr="0058758C">
        <w:rPr>
          <w:rFonts w:eastAsiaTheme="minorEastAsia"/>
          <w:b/>
          <w:bCs/>
          <w:color w:val="000000"/>
          <w:sz w:val="22"/>
          <w:szCs w:val="22"/>
          <w:lang w:val="en-US" w:eastAsia="en-US"/>
        </w:rPr>
        <w:t>Proposal</w:t>
      </w:r>
      <w:r w:rsidR="008178C0" w:rsidRPr="0058758C">
        <w:rPr>
          <w:rFonts w:eastAsiaTheme="minorEastAsia"/>
          <w:b/>
          <w:bCs/>
          <w:color w:val="000000"/>
          <w:sz w:val="22"/>
          <w:szCs w:val="22"/>
          <w:lang w:val="en-US" w:eastAsia="en-US"/>
        </w:rPr>
        <w:t xml:space="preserve"> </w:t>
      </w:r>
      <w:r w:rsidR="00476F67">
        <w:rPr>
          <w:rFonts w:eastAsiaTheme="minorEastAsia"/>
          <w:b/>
          <w:bCs/>
          <w:color w:val="000000"/>
          <w:sz w:val="22"/>
          <w:szCs w:val="22"/>
          <w:lang w:val="en-US" w:eastAsia="en-US"/>
        </w:rPr>
        <w:t>3</w:t>
      </w:r>
      <w:r w:rsidRPr="0058758C">
        <w:rPr>
          <w:rFonts w:eastAsiaTheme="minorEastAsia"/>
          <w:b/>
          <w:bCs/>
          <w:color w:val="000000"/>
          <w:sz w:val="22"/>
          <w:szCs w:val="22"/>
          <w:lang w:val="en-US" w:eastAsia="en-US"/>
        </w:rPr>
        <w:t xml:space="preserve">: Allow higher layer </w:t>
      </w:r>
      <w:proofErr w:type="spellStart"/>
      <w:r w:rsidRPr="0058758C">
        <w:rPr>
          <w:rFonts w:eastAsiaTheme="minorEastAsia"/>
          <w:b/>
          <w:bCs/>
          <w:color w:val="000000"/>
          <w:sz w:val="22"/>
          <w:szCs w:val="22"/>
          <w:lang w:val="en-US" w:eastAsia="en-US"/>
        </w:rPr>
        <w:t>signalling</w:t>
      </w:r>
      <w:proofErr w:type="spellEnd"/>
      <w:r w:rsidRPr="0058758C">
        <w:rPr>
          <w:rFonts w:eastAsiaTheme="minorEastAsia"/>
          <w:b/>
          <w:bCs/>
          <w:color w:val="000000"/>
          <w:sz w:val="22"/>
          <w:szCs w:val="22"/>
          <w:lang w:val="en-US" w:eastAsia="en-US"/>
        </w:rPr>
        <w:t xml:space="preserve"> to pre-configure parameter sets for the UE</w:t>
      </w:r>
      <w:r w:rsidR="00C65890" w:rsidRPr="0058758C">
        <w:rPr>
          <w:rFonts w:eastAsiaTheme="minorEastAsia"/>
          <w:b/>
          <w:bCs/>
          <w:color w:val="000000"/>
          <w:sz w:val="22"/>
          <w:szCs w:val="22"/>
          <w:lang w:val="en-US" w:eastAsia="en-US"/>
        </w:rPr>
        <w:t>,</w:t>
      </w:r>
      <w:r w:rsidRPr="0058758C">
        <w:rPr>
          <w:rFonts w:eastAsiaTheme="minorEastAsia"/>
          <w:b/>
          <w:bCs/>
          <w:color w:val="000000"/>
          <w:sz w:val="22"/>
          <w:szCs w:val="22"/>
          <w:lang w:val="en-US" w:eastAsia="en-US"/>
        </w:rPr>
        <w:t xml:space="preserve"> such as different </w:t>
      </w:r>
      <w:r w:rsidR="00C65890" w:rsidRPr="0058758C">
        <w:rPr>
          <w:rFonts w:eastAsiaTheme="minorEastAsia"/>
          <w:b/>
          <w:bCs/>
          <w:color w:val="000000"/>
          <w:sz w:val="22"/>
          <w:szCs w:val="22"/>
          <w:lang w:val="en-US" w:eastAsia="en-US"/>
        </w:rPr>
        <w:t>PDCCH skipping</w:t>
      </w:r>
      <w:r w:rsidRPr="0058758C">
        <w:rPr>
          <w:rFonts w:eastAsiaTheme="minorEastAsia"/>
          <w:b/>
          <w:bCs/>
          <w:color w:val="000000"/>
          <w:sz w:val="22"/>
          <w:szCs w:val="22"/>
          <w:lang w:val="en-US" w:eastAsia="en-US"/>
        </w:rPr>
        <w:t xml:space="preserve"> configurations, </w:t>
      </w:r>
      <w:r w:rsidR="008178C0" w:rsidRPr="0058758C">
        <w:rPr>
          <w:rFonts w:eastAsiaTheme="minorEastAsia"/>
          <w:b/>
          <w:bCs/>
          <w:color w:val="000000"/>
          <w:sz w:val="22"/>
          <w:szCs w:val="22"/>
          <w:lang w:val="en-US" w:eastAsia="en-US"/>
        </w:rPr>
        <w:t>where</w:t>
      </w:r>
      <w:r w:rsidRPr="0058758C">
        <w:rPr>
          <w:rFonts w:eastAsiaTheme="minorEastAsia"/>
          <w:b/>
          <w:bCs/>
          <w:color w:val="000000"/>
          <w:sz w:val="22"/>
          <w:szCs w:val="22"/>
          <w:lang w:val="en-US" w:eastAsia="en-US"/>
        </w:rPr>
        <w:t xml:space="preserve"> the DCI can be used to trigger </w:t>
      </w:r>
      <w:r w:rsidR="008178C0" w:rsidRPr="0058758C">
        <w:rPr>
          <w:rFonts w:eastAsiaTheme="minorEastAsia"/>
          <w:b/>
          <w:bCs/>
          <w:color w:val="000000"/>
          <w:sz w:val="22"/>
          <w:szCs w:val="22"/>
          <w:lang w:val="en-US" w:eastAsia="en-US"/>
        </w:rPr>
        <w:t xml:space="preserve">use of one of those pre-configured </w:t>
      </w:r>
      <w:proofErr w:type="gramStart"/>
      <w:r w:rsidR="008178C0" w:rsidRPr="0058758C">
        <w:rPr>
          <w:rFonts w:eastAsiaTheme="minorEastAsia"/>
          <w:b/>
          <w:bCs/>
          <w:color w:val="000000"/>
          <w:sz w:val="22"/>
          <w:szCs w:val="22"/>
          <w:lang w:val="en-US" w:eastAsia="en-US"/>
        </w:rPr>
        <w:t>parameter</w:t>
      </w:r>
      <w:proofErr w:type="gramEnd"/>
      <w:r w:rsidR="008178C0" w:rsidRPr="0058758C">
        <w:rPr>
          <w:rFonts w:eastAsiaTheme="minorEastAsia"/>
          <w:b/>
          <w:bCs/>
          <w:color w:val="000000"/>
          <w:sz w:val="22"/>
          <w:szCs w:val="22"/>
          <w:lang w:val="en-US" w:eastAsia="en-US"/>
        </w:rPr>
        <w:t xml:space="preserve"> sets.</w:t>
      </w:r>
    </w:p>
    <w:p w14:paraId="6D268A23" w14:textId="7A8E58F9" w:rsidR="001017F2" w:rsidRDefault="001017F2" w:rsidP="00244925">
      <w:pPr>
        <w:pStyle w:val="paragraph"/>
        <w:spacing w:before="0" w:beforeAutospacing="0" w:after="0" w:afterAutospacing="0"/>
        <w:textAlignment w:val="baseline"/>
        <w:rPr>
          <w:rFonts w:eastAsiaTheme="minorEastAsia"/>
          <w:b/>
          <w:bCs/>
          <w:color w:val="000000"/>
          <w:lang w:val="en-US" w:eastAsia="en-US"/>
        </w:rPr>
      </w:pPr>
      <w:bookmarkStart w:id="2" w:name="_GoBack"/>
      <w:bookmarkEnd w:id="2"/>
    </w:p>
    <w:p w14:paraId="4147A683" w14:textId="11D3B233" w:rsidR="00D24597" w:rsidRDefault="00D24597" w:rsidP="00D24597">
      <w:pPr>
        <w:pStyle w:val="Heading2"/>
      </w:pPr>
      <w:r>
        <w:t xml:space="preserve">Timer based adaptation </w:t>
      </w:r>
      <w:r w:rsidR="00921547">
        <w:t xml:space="preserve">to PDCCH monitoring </w:t>
      </w:r>
      <w:proofErr w:type="spellStart"/>
      <w:r w:rsidR="00921547">
        <w:t>behaviour</w:t>
      </w:r>
      <w:proofErr w:type="spellEnd"/>
    </w:p>
    <w:p w14:paraId="6A5C2BEB" w14:textId="5124EC54" w:rsidR="001017F2" w:rsidRDefault="00921547" w:rsidP="001017F2">
      <w:r>
        <w:t>Timer-based adaptation of PDCCH monitoring behavior can also be considered.</w:t>
      </w:r>
    </w:p>
    <w:p w14:paraId="108B332D" w14:textId="7A544244" w:rsidR="00921547" w:rsidRDefault="00921547" w:rsidP="001017F2">
      <w:r>
        <w:t>For short-term PDCCH skipping techniques</w:t>
      </w:r>
      <w:r w:rsidR="00C74B9C">
        <w:t xml:space="preserve">, the UE could start to skip a pre-configured number of PDCCH monitoring occasions once there had been </w:t>
      </w:r>
      <w:r w:rsidR="009C44B4">
        <w:t xml:space="preserve">inactivity / activity for a certain number of subframes. For example, if the UE had not been scheduled for </w:t>
      </w:r>
      <w:r w:rsidR="002D6B27" w:rsidRPr="0058758C">
        <w:rPr>
          <w:i/>
          <w:iCs/>
        </w:rPr>
        <w:t>N</w:t>
      </w:r>
      <w:r w:rsidR="002D6B27">
        <w:t xml:space="preserve"> subframes, the UE could be triggered to skip monitoring PDCCH for </w:t>
      </w:r>
      <w:proofErr w:type="gramStart"/>
      <w:r w:rsidR="002D6B27">
        <w:t>a number of</w:t>
      </w:r>
      <w:proofErr w:type="gramEnd"/>
      <w:r w:rsidR="002D6B27">
        <w:t xml:space="preserve"> subframes on the assumption that there is a low level of traffic activity.</w:t>
      </w:r>
      <w:r w:rsidR="006B695E">
        <w:t xml:space="preserve"> In a counterexample, if the UE had been scheduled consecutively for </w:t>
      </w:r>
      <w:r w:rsidR="006B695E" w:rsidRPr="0058758C">
        <w:rPr>
          <w:i/>
          <w:iCs/>
        </w:rPr>
        <w:t>M</w:t>
      </w:r>
      <w:r w:rsidR="006B695E">
        <w:t xml:space="preserve"> subframes, the </w:t>
      </w:r>
      <w:r w:rsidR="00090D55">
        <w:t xml:space="preserve">UE could be triggered to skip monitoring PDCCH for a different number of subframes on the assumption that </w:t>
      </w:r>
      <w:r w:rsidR="006A7750">
        <w:t xml:space="preserve">a round robin scheduler was going to stop </w:t>
      </w:r>
      <w:r w:rsidR="00476F67">
        <w:t xml:space="preserve">scheduling </w:t>
      </w:r>
      <w:r w:rsidR="006A7750">
        <w:t>the UE in question and move to schedule a different UE.</w:t>
      </w:r>
    </w:p>
    <w:p w14:paraId="5D5F2D3C" w14:textId="5CEC1282" w:rsidR="00AE3FDB" w:rsidRDefault="00AE3FDB" w:rsidP="001017F2">
      <w:r>
        <w:t>For long term PDCCH skipping techniques</w:t>
      </w:r>
      <w:r w:rsidR="00E40273">
        <w:t xml:space="preserve">, the PDCCH monitoring behavior could be adapted </w:t>
      </w:r>
      <w:r w:rsidR="00A62DBB">
        <w:t xml:space="preserve">as a function of how </w:t>
      </w:r>
      <w:r w:rsidR="00F24346">
        <w:t xml:space="preserve">many “PDCCH skipping cycles” the UE had performed. For example, with reference to </w:t>
      </w:r>
      <w:r w:rsidR="00F24346">
        <w:rPr>
          <w:color w:val="000000"/>
        </w:rPr>
        <w:fldChar w:fldCharType="begin"/>
      </w:r>
      <w:r w:rsidR="00F24346">
        <w:rPr>
          <w:color w:val="000000"/>
        </w:rPr>
        <w:instrText xml:space="preserve"> REF _Ref528921594 \h </w:instrText>
      </w:r>
      <w:r w:rsidR="00F24346">
        <w:rPr>
          <w:color w:val="000000"/>
        </w:rPr>
      </w:r>
      <w:r w:rsidR="00F24346">
        <w:rPr>
          <w:color w:val="000000"/>
        </w:rPr>
        <w:fldChar w:fldCharType="separate"/>
      </w:r>
      <w:r w:rsidR="00F24346" w:rsidRPr="00274A07">
        <w:t xml:space="preserve">Figure </w:t>
      </w:r>
      <w:r w:rsidR="00F24346">
        <w:rPr>
          <w:noProof/>
        </w:rPr>
        <w:t>1</w:t>
      </w:r>
      <w:r w:rsidR="00F24346">
        <w:rPr>
          <w:color w:val="000000"/>
        </w:rPr>
        <w:fldChar w:fldCharType="end"/>
      </w:r>
      <w:r w:rsidR="00F24346">
        <w:rPr>
          <w:color w:val="000000"/>
        </w:rPr>
        <w:t xml:space="preserve">, if the UE had not </w:t>
      </w:r>
      <w:r w:rsidR="00172D8C">
        <w:rPr>
          <w:color w:val="000000"/>
        </w:rPr>
        <w:t xml:space="preserve">been scheduled with PDCCH in one of the earlier ‘t2’ </w:t>
      </w:r>
      <w:r w:rsidR="00750F8B">
        <w:rPr>
          <w:color w:val="000000"/>
        </w:rPr>
        <w:t>PDCCH monitoring bursts, it could monitor fewer PDCCH in the later ‘t2’ PDCCH monitoring burst</w:t>
      </w:r>
      <w:r w:rsidR="00CE2213">
        <w:rPr>
          <w:color w:val="000000"/>
        </w:rPr>
        <w:t>, on the assumption that the UE is increasingly unlikely to be scheduled as time progresses.</w:t>
      </w:r>
    </w:p>
    <w:p w14:paraId="41F836D4" w14:textId="77777777" w:rsidR="001017F2" w:rsidRPr="0058758C" w:rsidRDefault="001017F2" w:rsidP="00244925">
      <w:pPr>
        <w:pStyle w:val="paragraph"/>
        <w:spacing w:before="0" w:beforeAutospacing="0" w:after="0" w:afterAutospacing="0"/>
        <w:textAlignment w:val="baseline"/>
        <w:rPr>
          <w:rFonts w:eastAsiaTheme="minorEastAsia"/>
          <w:b/>
          <w:bCs/>
          <w:color w:val="000000"/>
          <w:sz w:val="22"/>
          <w:szCs w:val="22"/>
          <w:lang w:val="en-US" w:eastAsia="en-US"/>
        </w:rPr>
      </w:pPr>
    </w:p>
    <w:p w14:paraId="5960EC0E" w14:textId="5DD0412D" w:rsidR="00206F11" w:rsidRPr="0058758C" w:rsidRDefault="00CE2213" w:rsidP="0058758C">
      <w:pPr>
        <w:pStyle w:val="paragraph"/>
        <w:spacing w:before="0" w:beforeAutospacing="0" w:after="0" w:afterAutospacing="0"/>
        <w:textAlignment w:val="baseline"/>
      </w:pPr>
      <w:r w:rsidRPr="00A22DAD">
        <w:rPr>
          <w:rFonts w:eastAsiaTheme="minorEastAsia"/>
          <w:b/>
          <w:bCs/>
          <w:color w:val="000000"/>
          <w:sz w:val="22"/>
          <w:szCs w:val="22"/>
          <w:lang w:val="en-US" w:eastAsia="en-US"/>
        </w:rPr>
        <w:t xml:space="preserve">Proposal </w:t>
      </w:r>
      <w:r w:rsidR="00F34541">
        <w:rPr>
          <w:rFonts w:eastAsiaTheme="minorEastAsia"/>
          <w:b/>
          <w:bCs/>
          <w:color w:val="000000"/>
          <w:sz w:val="22"/>
          <w:szCs w:val="22"/>
          <w:lang w:val="en-US" w:eastAsia="en-US"/>
        </w:rPr>
        <w:t>4</w:t>
      </w:r>
      <w:r w:rsidRPr="00A22DAD">
        <w:rPr>
          <w:rFonts w:eastAsiaTheme="minorEastAsia"/>
          <w:b/>
          <w:bCs/>
          <w:color w:val="000000"/>
          <w:sz w:val="22"/>
          <w:szCs w:val="22"/>
          <w:lang w:val="en-US" w:eastAsia="en-US"/>
        </w:rPr>
        <w:t xml:space="preserve">: </w:t>
      </w:r>
      <w:r w:rsidR="00F05CF4">
        <w:rPr>
          <w:rFonts w:eastAsiaTheme="minorEastAsia"/>
          <w:b/>
          <w:bCs/>
          <w:color w:val="000000"/>
          <w:sz w:val="22"/>
          <w:szCs w:val="22"/>
          <w:lang w:val="en-US" w:eastAsia="en-US"/>
        </w:rPr>
        <w:t>RAN1 considers timer</w:t>
      </w:r>
      <w:r w:rsidR="00F34541">
        <w:rPr>
          <w:rFonts w:eastAsiaTheme="minorEastAsia"/>
          <w:b/>
          <w:bCs/>
          <w:color w:val="000000"/>
          <w:sz w:val="22"/>
          <w:szCs w:val="22"/>
          <w:lang w:val="en-US" w:eastAsia="en-US"/>
        </w:rPr>
        <w:t>-</w:t>
      </w:r>
      <w:r w:rsidR="00F05CF4">
        <w:rPr>
          <w:rFonts w:eastAsiaTheme="minorEastAsia"/>
          <w:b/>
          <w:bCs/>
          <w:color w:val="000000"/>
          <w:sz w:val="22"/>
          <w:szCs w:val="22"/>
          <w:lang w:val="en-US" w:eastAsia="en-US"/>
        </w:rPr>
        <w:t>based adaptation to PDCCH monitoring behavior, inc</w:t>
      </w:r>
      <w:r w:rsidR="00914E8E">
        <w:rPr>
          <w:rFonts w:eastAsiaTheme="minorEastAsia"/>
          <w:b/>
          <w:bCs/>
          <w:color w:val="000000"/>
          <w:sz w:val="22"/>
          <w:szCs w:val="22"/>
          <w:lang w:val="en-US" w:eastAsia="en-US"/>
        </w:rPr>
        <w:t>luding skipping or monitoring set adaptation</w:t>
      </w:r>
      <w:r w:rsidRPr="00A22DAD">
        <w:rPr>
          <w:rFonts w:eastAsiaTheme="minorEastAsia"/>
          <w:b/>
          <w:bCs/>
          <w:color w:val="000000"/>
          <w:sz w:val="22"/>
          <w:szCs w:val="22"/>
          <w:lang w:val="en-US" w:eastAsia="en-US"/>
        </w:rPr>
        <w:t>.</w:t>
      </w:r>
    </w:p>
    <w:p w14:paraId="3BCCCD5F" w14:textId="77777777" w:rsidR="002870AB" w:rsidRPr="002870AB" w:rsidRDefault="002870AB" w:rsidP="002870AB">
      <w:pPr>
        <w:rPr>
          <w:lang w:eastAsia="zh-CN"/>
        </w:rPr>
      </w:pPr>
    </w:p>
    <w:p w14:paraId="3FC55F81" w14:textId="105FBB25" w:rsidR="00CE1213" w:rsidRPr="00094F43" w:rsidRDefault="00094F43" w:rsidP="00387C77">
      <w:pPr>
        <w:pStyle w:val="Heading1"/>
        <w:spacing w:after="80"/>
        <w:jc w:val="left"/>
        <w:rPr>
          <w:sz w:val="24"/>
          <w:lang w:eastAsia="zh-CN"/>
        </w:rPr>
      </w:pPr>
      <w:r w:rsidRPr="006C202C">
        <w:rPr>
          <w:sz w:val="24"/>
          <w:lang w:eastAsia="zh-CN"/>
        </w:rPr>
        <w:t>Conclusions</w:t>
      </w:r>
    </w:p>
    <w:p w14:paraId="4DE4E125" w14:textId="77777777" w:rsidR="00F34541" w:rsidRPr="00A22DAD" w:rsidRDefault="00F34541" w:rsidP="00F34541">
      <w:pPr>
        <w:rPr>
          <w:b/>
          <w:bCs/>
        </w:rPr>
      </w:pPr>
      <w:r w:rsidRPr="00A22DAD">
        <w:rPr>
          <w:b/>
          <w:bCs/>
        </w:rPr>
        <w:t xml:space="preserve">Proposal </w:t>
      </w:r>
      <w:r>
        <w:rPr>
          <w:b/>
          <w:bCs/>
        </w:rPr>
        <w:t>1</w:t>
      </w:r>
      <w:r w:rsidRPr="00A22DAD">
        <w:rPr>
          <w:b/>
          <w:bCs/>
        </w:rPr>
        <w:t>. RAN1 considers short term PDCCH skipping, where the UE does not monitor PDCCH for a few subframes and once the PDCCH skipping is complete, the UE returns to monitoring PDCCH.</w:t>
      </w:r>
    </w:p>
    <w:p w14:paraId="609E2C05" w14:textId="77777777" w:rsidR="00F34541" w:rsidRPr="00A22DAD" w:rsidRDefault="00F34541" w:rsidP="00F34541">
      <w:pPr>
        <w:rPr>
          <w:b/>
          <w:bCs/>
        </w:rPr>
      </w:pPr>
      <w:r w:rsidRPr="00A22DAD">
        <w:rPr>
          <w:b/>
          <w:bCs/>
        </w:rPr>
        <w:t xml:space="preserve">Proposal </w:t>
      </w:r>
      <w:r>
        <w:rPr>
          <w:b/>
          <w:bCs/>
        </w:rPr>
        <w:t>2</w:t>
      </w:r>
      <w:r w:rsidRPr="00A22DAD">
        <w:rPr>
          <w:b/>
          <w:bCs/>
        </w:rPr>
        <w:t>. RAN1 considers long term PDCCH skipping, where the UE PDCCH monitoring behavior is adapted accorded to an ON / OFF pattern over multiple subframes.</w:t>
      </w:r>
    </w:p>
    <w:p w14:paraId="3D322D73" w14:textId="77777777" w:rsidR="00F34541" w:rsidRPr="00A22DAD" w:rsidRDefault="00F34541" w:rsidP="00F34541">
      <w:pPr>
        <w:pStyle w:val="paragraph"/>
        <w:spacing w:before="0" w:beforeAutospacing="0" w:after="0" w:afterAutospacing="0"/>
        <w:jc w:val="both"/>
        <w:textAlignment w:val="baseline"/>
        <w:rPr>
          <w:rFonts w:eastAsiaTheme="minorEastAsia"/>
          <w:b/>
          <w:bCs/>
          <w:color w:val="000000"/>
          <w:sz w:val="22"/>
          <w:szCs w:val="22"/>
          <w:lang w:val="en-US" w:eastAsia="en-US"/>
        </w:rPr>
      </w:pPr>
      <w:r w:rsidRPr="00A22DAD">
        <w:rPr>
          <w:rFonts w:eastAsiaTheme="minorEastAsia"/>
          <w:b/>
          <w:bCs/>
          <w:color w:val="000000"/>
          <w:sz w:val="22"/>
          <w:szCs w:val="22"/>
          <w:lang w:val="en-US" w:eastAsia="en-US"/>
        </w:rPr>
        <w:t xml:space="preserve">Proposal </w:t>
      </w:r>
      <w:r>
        <w:rPr>
          <w:rFonts w:eastAsiaTheme="minorEastAsia"/>
          <w:b/>
          <w:bCs/>
          <w:color w:val="000000"/>
          <w:sz w:val="22"/>
          <w:szCs w:val="22"/>
          <w:lang w:val="en-US" w:eastAsia="en-US"/>
        </w:rPr>
        <w:t>3</w:t>
      </w:r>
      <w:r w:rsidRPr="00A22DAD">
        <w:rPr>
          <w:rFonts w:eastAsiaTheme="minorEastAsia"/>
          <w:b/>
          <w:bCs/>
          <w:color w:val="000000"/>
          <w:sz w:val="22"/>
          <w:szCs w:val="22"/>
          <w:lang w:val="en-US" w:eastAsia="en-US"/>
        </w:rPr>
        <w:t xml:space="preserve">: Allow higher layer </w:t>
      </w:r>
      <w:proofErr w:type="spellStart"/>
      <w:r w:rsidRPr="00A22DAD">
        <w:rPr>
          <w:rFonts w:eastAsiaTheme="minorEastAsia"/>
          <w:b/>
          <w:bCs/>
          <w:color w:val="000000"/>
          <w:sz w:val="22"/>
          <w:szCs w:val="22"/>
          <w:lang w:val="en-US" w:eastAsia="en-US"/>
        </w:rPr>
        <w:t>signalling</w:t>
      </w:r>
      <w:proofErr w:type="spellEnd"/>
      <w:r w:rsidRPr="00A22DAD">
        <w:rPr>
          <w:rFonts w:eastAsiaTheme="minorEastAsia"/>
          <w:b/>
          <w:bCs/>
          <w:color w:val="000000"/>
          <w:sz w:val="22"/>
          <w:szCs w:val="22"/>
          <w:lang w:val="en-US" w:eastAsia="en-US"/>
        </w:rPr>
        <w:t xml:space="preserve"> to pre-configure parameter sets for the UE, such as different PDCCH skipping configurations, where the DCI can be used to trigger use of one of those pre-configured </w:t>
      </w:r>
      <w:proofErr w:type="gramStart"/>
      <w:r w:rsidRPr="00A22DAD">
        <w:rPr>
          <w:rFonts w:eastAsiaTheme="minorEastAsia"/>
          <w:b/>
          <w:bCs/>
          <w:color w:val="000000"/>
          <w:sz w:val="22"/>
          <w:szCs w:val="22"/>
          <w:lang w:val="en-US" w:eastAsia="en-US"/>
        </w:rPr>
        <w:t>parameter</w:t>
      </w:r>
      <w:proofErr w:type="gramEnd"/>
      <w:r w:rsidRPr="00A22DAD">
        <w:rPr>
          <w:rFonts w:eastAsiaTheme="minorEastAsia"/>
          <w:b/>
          <w:bCs/>
          <w:color w:val="000000"/>
          <w:sz w:val="22"/>
          <w:szCs w:val="22"/>
          <w:lang w:val="en-US" w:eastAsia="en-US"/>
        </w:rPr>
        <w:t xml:space="preserve"> sets.</w:t>
      </w:r>
    </w:p>
    <w:p w14:paraId="4906657A" w14:textId="77777777" w:rsidR="00F34541" w:rsidRDefault="00F34541" w:rsidP="00F34541">
      <w:pPr>
        <w:pStyle w:val="paragraph"/>
        <w:spacing w:before="0" w:beforeAutospacing="0" w:after="0" w:afterAutospacing="0"/>
        <w:textAlignment w:val="baseline"/>
        <w:rPr>
          <w:rFonts w:eastAsiaTheme="minorEastAsia"/>
          <w:b/>
          <w:bCs/>
          <w:color w:val="000000"/>
          <w:lang w:val="en-US" w:eastAsia="en-US"/>
        </w:rPr>
      </w:pPr>
    </w:p>
    <w:p w14:paraId="7E3A426E" w14:textId="77777777" w:rsidR="00F34541" w:rsidRPr="00A22DAD" w:rsidRDefault="00F34541" w:rsidP="00F34541">
      <w:pPr>
        <w:pStyle w:val="paragraph"/>
        <w:spacing w:before="0" w:beforeAutospacing="0" w:after="0" w:afterAutospacing="0"/>
        <w:textAlignment w:val="baseline"/>
      </w:pPr>
      <w:r w:rsidRPr="00A22DAD">
        <w:rPr>
          <w:rFonts w:eastAsiaTheme="minorEastAsia"/>
          <w:b/>
          <w:bCs/>
          <w:color w:val="000000"/>
          <w:sz w:val="22"/>
          <w:szCs w:val="22"/>
          <w:lang w:val="en-US" w:eastAsia="en-US"/>
        </w:rPr>
        <w:t xml:space="preserve">Proposal </w:t>
      </w:r>
      <w:r>
        <w:rPr>
          <w:rFonts w:eastAsiaTheme="minorEastAsia"/>
          <w:b/>
          <w:bCs/>
          <w:color w:val="000000"/>
          <w:sz w:val="22"/>
          <w:szCs w:val="22"/>
          <w:lang w:val="en-US" w:eastAsia="en-US"/>
        </w:rPr>
        <w:t>4</w:t>
      </w:r>
      <w:r w:rsidRPr="00A22DAD">
        <w:rPr>
          <w:rFonts w:eastAsiaTheme="minorEastAsia"/>
          <w:b/>
          <w:bCs/>
          <w:color w:val="000000"/>
          <w:sz w:val="22"/>
          <w:szCs w:val="22"/>
          <w:lang w:val="en-US" w:eastAsia="en-US"/>
        </w:rPr>
        <w:t xml:space="preserve">: </w:t>
      </w:r>
      <w:r>
        <w:rPr>
          <w:rFonts w:eastAsiaTheme="minorEastAsia"/>
          <w:b/>
          <w:bCs/>
          <w:color w:val="000000"/>
          <w:sz w:val="22"/>
          <w:szCs w:val="22"/>
          <w:lang w:val="en-US" w:eastAsia="en-US"/>
        </w:rPr>
        <w:t>RAN1 considers timer-based adaptation to PDCCH monitoring behavior, including skipping or monitoring set adaptation</w:t>
      </w:r>
      <w:r w:rsidRPr="00A22DAD">
        <w:rPr>
          <w:rFonts w:eastAsiaTheme="minorEastAsia"/>
          <w:b/>
          <w:bCs/>
          <w:color w:val="000000"/>
          <w:sz w:val="22"/>
          <w:szCs w:val="22"/>
          <w:lang w:val="en-US" w:eastAsia="en-US"/>
        </w:rPr>
        <w:t>.</w:t>
      </w:r>
    </w:p>
    <w:p w14:paraId="07FD2F3E" w14:textId="77777777" w:rsidR="00E25E48" w:rsidRDefault="00E25E48" w:rsidP="00E25E48">
      <w:pPr>
        <w:rPr>
          <w:b/>
        </w:rPr>
      </w:pPr>
    </w:p>
    <w:p w14:paraId="3E397DE7" w14:textId="1877DECF" w:rsidR="002348EF" w:rsidRPr="00B01F4C" w:rsidRDefault="002348EF" w:rsidP="00094F43">
      <w:pPr>
        <w:pStyle w:val="ListParagraph"/>
        <w:spacing w:after="80"/>
        <w:ind w:left="0"/>
        <w:rPr>
          <w:sz w:val="20"/>
        </w:rPr>
      </w:pPr>
    </w:p>
    <w:p w14:paraId="1A7ED4E3" w14:textId="41A90516" w:rsidR="002348EF" w:rsidRDefault="002348EF" w:rsidP="002348EF">
      <w:pPr>
        <w:pStyle w:val="Heading1"/>
        <w:spacing w:after="80"/>
        <w:jc w:val="left"/>
        <w:rPr>
          <w:sz w:val="24"/>
          <w:lang w:eastAsia="zh-CN"/>
        </w:rPr>
      </w:pPr>
      <w:r>
        <w:rPr>
          <w:sz w:val="24"/>
          <w:lang w:eastAsia="zh-CN"/>
        </w:rPr>
        <w:t>Reference</w:t>
      </w:r>
      <w:r w:rsidR="00E25E48">
        <w:rPr>
          <w:sz w:val="24"/>
          <w:lang w:eastAsia="zh-CN"/>
        </w:rPr>
        <w:t>s</w:t>
      </w:r>
    </w:p>
    <w:p w14:paraId="36D43953" w14:textId="134B48EE" w:rsidR="000E3469" w:rsidRDefault="000E3469" w:rsidP="000E3469">
      <w:pPr>
        <w:pStyle w:val="ListParagraph"/>
        <w:numPr>
          <w:ilvl w:val="0"/>
          <w:numId w:val="9"/>
        </w:numPr>
        <w:ind w:left="426" w:hanging="426"/>
        <w:rPr>
          <w:rFonts w:ascii="Times New Roman" w:hAnsi="Times New Roman" w:cs="Times New Roman"/>
        </w:rPr>
      </w:pPr>
      <w:bookmarkStart w:id="3" w:name="_Ref40204599"/>
      <w:bookmarkStart w:id="4" w:name="_Ref54385558"/>
      <w:r>
        <w:rPr>
          <w:rFonts w:ascii="Times New Roman" w:hAnsi="Times New Roman" w:cs="Times New Roman"/>
        </w:rPr>
        <w:t>RP-1932</w:t>
      </w:r>
      <w:r w:rsidR="00C74DBE">
        <w:rPr>
          <w:rFonts w:ascii="Times New Roman" w:hAnsi="Times New Roman" w:cs="Times New Roman"/>
        </w:rPr>
        <w:t>39</w:t>
      </w:r>
      <w:r w:rsidR="00E83756">
        <w:rPr>
          <w:rFonts w:ascii="Times New Roman" w:hAnsi="Times New Roman" w:cs="Times New Roman"/>
        </w:rPr>
        <w:t>.</w:t>
      </w:r>
      <w:r>
        <w:rPr>
          <w:rFonts w:ascii="Times New Roman" w:hAnsi="Times New Roman" w:cs="Times New Roman"/>
        </w:rPr>
        <w:t xml:space="preserve"> </w:t>
      </w:r>
      <w:r w:rsidR="00E83756">
        <w:rPr>
          <w:rFonts w:ascii="Times New Roman" w:hAnsi="Times New Roman" w:cs="Times New Roman"/>
        </w:rPr>
        <w:t>“</w:t>
      </w:r>
      <w:bookmarkEnd w:id="3"/>
      <w:r w:rsidR="00C74DBE" w:rsidRPr="00C74DBE">
        <w:rPr>
          <w:rFonts w:ascii="Times New Roman" w:hAnsi="Times New Roman" w:cs="Times New Roman"/>
        </w:rPr>
        <w:t>New WID: UE Power Saving Enhancements</w:t>
      </w:r>
      <w:r w:rsidR="00E83756">
        <w:rPr>
          <w:rFonts w:ascii="Times New Roman" w:hAnsi="Times New Roman" w:cs="Times New Roman"/>
        </w:rPr>
        <w:t xml:space="preserve">”. RAN plenary # 86. </w:t>
      </w:r>
      <w:proofErr w:type="spellStart"/>
      <w:r w:rsidR="00E83756">
        <w:rPr>
          <w:rFonts w:ascii="Times New Roman" w:hAnsi="Times New Roman" w:cs="Times New Roman"/>
        </w:rPr>
        <w:t>Sitges</w:t>
      </w:r>
      <w:proofErr w:type="spellEnd"/>
      <w:r w:rsidR="00E83756">
        <w:rPr>
          <w:rFonts w:ascii="Times New Roman" w:hAnsi="Times New Roman" w:cs="Times New Roman"/>
        </w:rPr>
        <w:t>, Spain. December 2019.</w:t>
      </w:r>
      <w:bookmarkEnd w:id="4"/>
    </w:p>
    <w:p w14:paraId="4A398929" w14:textId="4F48914A" w:rsidR="00556B77" w:rsidRPr="009D1BAC" w:rsidRDefault="00556B77" w:rsidP="000E3469">
      <w:pPr>
        <w:pStyle w:val="ListParagraph"/>
        <w:numPr>
          <w:ilvl w:val="0"/>
          <w:numId w:val="9"/>
        </w:numPr>
        <w:ind w:left="426" w:hanging="426"/>
        <w:rPr>
          <w:rFonts w:ascii="Times New Roman" w:hAnsi="Times New Roman" w:cs="Times New Roman"/>
        </w:rPr>
      </w:pPr>
      <w:bookmarkStart w:id="5" w:name="_Ref47719610"/>
      <w:bookmarkStart w:id="6" w:name="_Ref47722957"/>
      <w:r>
        <w:rPr>
          <w:rFonts w:ascii="Times New Roman" w:hAnsi="Times New Roman" w:cs="Times New Roman"/>
        </w:rPr>
        <w:t>TR38.840.</w:t>
      </w:r>
      <w:bookmarkEnd w:id="5"/>
      <w:r w:rsidR="009D1BAC">
        <w:rPr>
          <w:rFonts w:ascii="Times New Roman" w:hAnsi="Times New Roman" w:cs="Times New Roman"/>
        </w:rPr>
        <w:t xml:space="preserve"> </w:t>
      </w:r>
      <w:r w:rsidR="009D1BAC" w:rsidRPr="00784ECC">
        <w:rPr>
          <w:rFonts w:ascii="Times New Roman" w:hAnsi="Times New Roman" w:cs="Times New Roman"/>
          <w:sz w:val="22"/>
          <w:szCs w:val="22"/>
        </w:rPr>
        <w:t>“Study on UE power saving”.</w:t>
      </w:r>
      <w:bookmarkEnd w:id="6"/>
    </w:p>
    <w:p w14:paraId="2DFA9FE5" w14:textId="11D897D0" w:rsidR="009D1BAC" w:rsidRDefault="009D1BAC" w:rsidP="000E3469">
      <w:pPr>
        <w:pStyle w:val="ListParagraph"/>
        <w:numPr>
          <w:ilvl w:val="0"/>
          <w:numId w:val="9"/>
        </w:numPr>
        <w:ind w:left="426" w:hanging="426"/>
        <w:rPr>
          <w:rFonts w:ascii="Times New Roman" w:hAnsi="Times New Roman" w:cs="Times New Roman"/>
        </w:rPr>
      </w:pPr>
      <w:bookmarkStart w:id="7" w:name="_Ref47720077"/>
      <w:r w:rsidRPr="009D1BAC">
        <w:rPr>
          <w:rFonts w:ascii="Times New Roman" w:hAnsi="Times New Roman" w:cs="Times New Roman"/>
        </w:rPr>
        <w:t>R1-1902186. “Power saving techniques for NR”. Sony. RAN1#96. Athens, Greece. Feb 2019.</w:t>
      </w:r>
      <w:bookmarkEnd w:id="7"/>
    </w:p>
    <w:p w14:paraId="3D44B265" w14:textId="033AAE37" w:rsidR="00F63C3F" w:rsidRDefault="00F63C3F" w:rsidP="000E3469">
      <w:pPr>
        <w:pStyle w:val="ListParagraph"/>
        <w:numPr>
          <w:ilvl w:val="0"/>
          <w:numId w:val="9"/>
        </w:numPr>
        <w:ind w:left="426" w:hanging="426"/>
        <w:rPr>
          <w:rFonts w:ascii="Times New Roman" w:hAnsi="Times New Roman" w:cs="Times New Roman"/>
        </w:rPr>
      </w:pPr>
      <w:bookmarkStart w:id="8" w:name="_Ref54385573"/>
      <w:r>
        <w:rPr>
          <w:rFonts w:ascii="Times New Roman" w:hAnsi="Times New Roman" w:cs="Times New Roman"/>
        </w:rPr>
        <w:t>R1-2007400. “</w:t>
      </w:r>
      <w:r w:rsidR="00AD6AE7" w:rsidRPr="00AD6AE7">
        <w:rPr>
          <w:rFonts w:ascii="Times New Roman" w:hAnsi="Times New Roman" w:cs="Times New Roman"/>
        </w:rPr>
        <w:t xml:space="preserve">FL summary#4 of potential extension(s) to Rel-16 DCI-based power saving adaptation during DRX </w:t>
      </w:r>
      <w:proofErr w:type="spellStart"/>
      <w:r w:rsidR="00AD6AE7" w:rsidRPr="00AD6AE7">
        <w:rPr>
          <w:rFonts w:ascii="Times New Roman" w:hAnsi="Times New Roman" w:cs="Times New Roman"/>
        </w:rPr>
        <w:t>ActiveTime</w:t>
      </w:r>
      <w:proofErr w:type="spellEnd"/>
      <w:r>
        <w:rPr>
          <w:rFonts w:ascii="Times New Roman" w:hAnsi="Times New Roman" w:cs="Times New Roman"/>
        </w:rPr>
        <w:t>”</w:t>
      </w:r>
      <w:r w:rsidR="00AD6AE7">
        <w:rPr>
          <w:rFonts w:ascii="Times New Roman" w:hAnsi="Times New Roman" w:cs="Times New Roman"/>
        </w:rPr>
        <w:t xml:space="preserve">. Moderator (vivo). </w:t>
      </w:r>
      <w:r w:rsidR="005C5BBB">
        <w:rPr>
          <w:rFonts w:ascii="Times New Roman" w:hAnsi="Times New Roman" w:cs="Times New Roman"/>
        </w:rPr>
        <w:t>RAN1#102e. Aug 2020.</w:t>
      </w:r>
      <w:bookmarkEnd w:id="8"/>
    </w:p>
    <w:p w14:paraId="0DC6B0F1" w14:textId="77777777" w:rsidR="002348EF" w:rsidRPr="002348EF" w:rsidRDefault="002348EF" w:rsidP="002348EF">
      <w:pPr>
        <w:spacing w:before="80" w:after="80"/>
        <w:rPr>
          <w:sz w:val="20"/>
        </w:rPr>
      </w:pPr>
    </w:p>
    <w:sectPr w:rsidR="002348EF" w:rsidRPr="002348E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FE9C3" w14:textId="77777777" w:rsidR="00CD60D8" w:rsidRDefault="00CD60D8">
      <w:r>
        <w:separator/>
      </w:r>
    </w:p>
  </w:endnote>
  <w:endnote w:type="continuationSeparator" w:id="0">
    <w:p w14:paraId="0E319B07" w14:textId="77777777" w:rsidR="00CD60D8" w:rsidRDefault="00CD6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8A8B6" w14:textId="77777777" w:rsidR="00CD60D8" w:rsidRDefault="00CD60D8">
      <w:r>
        <w:separator/>
      </w:r>
    </w:p>
  </w:footnote>
  <w:footnote w:type="continuationSeparator" w:id="0">
    <w:p w14:paraId="7E0F5D93" w14:textId="77777777" w:rsidR="00CD60D8" w:rsidRDefault="00CD60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51FC2"/>
    <w:multiLevelType w:val="hybridMultilevel"/>
    <w:tmpl w:val="0A0CB9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BA4F79"/>
    <w:multiLevelType w:val="hybridMultilevel"/>
    <w:tmpl w:val="5A5A8E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5533ED2"/>
    <w:multiLevelType w:val="multilevel"/>
    <w:tmpl w:val="15533E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5"/>
      <w:numFmt w:val="bullet"/>
      <w:lvlText w:val=""/>
      <w:lvlJc w:val="left"/>
      <w:pPr>
        <w:ind w:left="1620" w:hanging="360"/>
      </w:pPr>
      <w:rPr>
        <w:rFonts w:ascii="Wingdings" w:eastAsia="SimSun"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0D4E6F"/>
    <w:multiLevelType w:val="multilevel"/>
    <w:tmpl w:val="B5841D52"/>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9403EA"/>
    <w:multiLevelType w:val="hybridMultilevel"/>
    <w:tmpl w:val="8242B844"/>
    <w:lvl w:ilvl="0" w:tplc="76BC7EFA">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C0B56FF"/>
    <w:multiLevelType w:val="hybridMultilevel"/>
    <w:tmpl w:val="416C3CB8"/>
    <w:lvl w:ilvl="0" w:tplc="0B88D34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1733491"/>
    <w:multiLevelType w:val="multilevel"/>
    <w:tmpl w:val="31733491"/>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87DEC0A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D473BD"/>
    <w:multiLevelType w:val="hybridMultilevel"/>
    <w:tmpl w:val="B06E1B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422B3F28"/>
    <w:multiLevelType w:val="hybridMultilevel"/>
    <w:tmpl w:val="3DB01B7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9AB72B6"/>
    <w:multiLevelType w:val="hybridMultilevel"/>
    <w:tmpl w:val="0EA2DA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4316A1"/>
    <w:multiLevelType w:val="hybridMultilevel"/>
    <w:tmpl w:val="C484B534"/>
    <w:lvl w:ilvl="0" w:tplc="16A89822">
      <w:numFmt w:val="bullet"/>
      <w:lvlText w:val="-"/>
      <w:lvlJc w:val="left"/>
      <w:pPr>
        <w:ind w:left="719" w:hanging="360"/>
      </w:pPr>
      <w:rPr>
        <w:rFonts w:ascii="Times" w:eastAsia="Batang" w:hAnsi="Times" w:cs="Times" w:hint="default"/>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7" w15:restartNumberingAfterBreak="0">
    <w:nsid w:val="4DFB6101"/>
    <w:multiLevelType w:val="hybridMultilevel"/>
    <w:tmpl w:val="52E0E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4637FE"/>
    <w:multiLevelType w:val="hybridMultilevel"/>
    <w:tmpl w:val="91C6D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AC5E8E"/>
    <w:multiLevelType w:val="hybridMultilevel"/>
    <w:tmpl w:val="81D0B1DA"/>
    <w:lvl w:ilvl="0" w:tplc="041D0001">
      <w:start w:val="1"/>
      <w:numFmt w:val="bullet"/>
      <w:lvlText w:val=""/>
      <w:lvlJc w:val="left"/>
      <w:pPr>
        <w:ind w:left="724" w:hanging="360"/>
      </w:pPr>
      <w:rPr>
        <w:rFonts w:ascii="Symbol" w:hAnsi="Symbo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23" w15:restartNumberingAfterBreak="0">
    <w:nsid w:val="5E3444BD"/>
    <w:multiLevelType w:val="hybridMultilevel"/>
    <w:tmpl w:val="9D926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414DF5"/>
    <w:multiLevelType w:val="hybridMultilevel"/>
    <w:tmpl w:val="0A221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8A2D68"/>
    <w:multiLevelType w:val="hybridMultilevel"/>
    <w:tmpl w:val="4106E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7"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10D3E9F"/>
    <w:multiLevelType w:val="hybridMultilevel"/>
    <w:tmpl w:val="AE1009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24A5DE3"/>
    <w:multiLevelType w:val="hybridMultilevel"/>
    <w:tmpl w:val="4B103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910C5B"/>
    <w:multiLevelType w:val="hybridMultilevel"/>
    <w:tmpl w:val="27900C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95E4E11"/>
    <w:multiLevelType w:val="multilevel"/>
    <w:tmpl w:val="149872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9567B7"/>
    <w:multiLevelType w:val="hybridMultilevel"/>
    <w:tmpl w:val="837CD05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12"/>
  </w:num>
  <w:num w:numId="2">
    <w:abstractNumId w:val="10"/>
  </w:num>
  <w:num w:numId="3">
    <w:abstractNumId w:val="34"/>
  </w:num>
  <w:num w:numId="4">
    <w:abstractNumId w:val="20"/>
  </w:num>
  <w:num w:numId="5">
    <w:abstractNumId w:val="28"/>
  </w:num>
  <w:num w:numId="6">
    <w:abstractNumId w:val="6"/>
  </w:num>
  <w:num w:numId="7">
    <w:abstractNumId w:val="26"/>
  </w:num>
  <w:num w:numId="8">
    <w:abstractNumId w:val="14"/>
  </w:num>
  <w:num w:numId="9">
    <w:abstractNumId w:val="4"/>
  </w:num>
  <w:num w:numId="10">
    <w:abstractNumId w:val="18"/>
  </w:num>
  <w:num w:numId="11">
    <w:abstractNumId w:val="2"/>
  </w:num>
  <w:num w:numId="12">
    <w:abstractNumId w:val="7"/>
  </w:num>
  <w:num w:numId="13">
    <w:abstractNumId w:val="29"/>
  </w:num>
  <w:num w:numId="14">
    <w:abstractNumId w:val="27"/>
  </w:num>
  <w:num w:numId="15">
    <w:abstractNumId w:val="15"/>
  </w:num>
  <w:num w:numId="16">
    <w:abstractNumId w:val="1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1"/>
  </w:num>
  <w:num w:numId="22">
    <w:abstractNumId w:val="25"/>
  </w:num>
  <w:num w:numId="23">
    <w:abstractNumId w:val="31"/>
  </w:num>
  <w:num w:numId="24">
    <w:abstractNumId w:val="1"/>
  </w:num>
  <w:num w:numId="25">
    <w:abstractNumId w:val="1"/>
  </w:num>
  <w:num w:numId="26">
    <w:abstractNumId w:val="23"/>
  </w:num>
  <w:num w:numId="27">
    <w:abstractNumId w:val="24"/>
  </w:num>
  <w:num w:numId="28">
    <w:abstractNumId w:val="30"/>
  </w:num>
  <w:num w:numId="29">
    <w:abstractNumId w:val="32"/>
  </w:num>
  <w:num w:numId="30">
    <w:abstractNumId w:val="22"/>
  </w:num>
  <w:num w:numId="31">
    <w:abstractNumId w:val="0"/>
  </w:num>
  <w:num w:numId="32">
    <w:abstractNumId w:val="5"/>
  </w:num>
  <w:num w:numId="33">
    <w:abstractNumId w:val="19"/>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3"/>
  </w:num>
  <w:num w:numId="3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583"/>
    <w:rsid w:val="00021626"/>
    <w:rsid w:val="000218F5"/>
    <w:rsid w:val="000226B5"/>
    <w:rsid w:val="0002304C"/>
    <w:rsid w:val="00023388"/>
    <w:rsid w:val="00023425"/>
    <w:rsid w:val="00023683"/>
    <w:rsid w:val="00024007"/>
    <w:rsid w:val="000241BE"/>
    <w:rsid w:val="000242F2"/>
    <w:rsid w:val="00025242"/>
    <w:rsid w:val="000260D1"/>
    <w:rsid w:val="000268FF"/>
    <w:rsid w:val="00026D4B"/>
    <w:rsid w:val="000274ED"/>
    <w:rsid w:val="000275C6"/>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C55"/>
    <w:rsid w:val="0003717F"/>
    <w:rsid w:val="00037216"/>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C47"/>
    <w:rsid w:val="00047D14"/>
    <w:rsid w:val="00047E60"/>
    <w:rsid w:val="00047FDE"/>
    <w:rsid w:val="000504E6"/>
    <w:rsid w:val="00052386"/>
    <w:rsid w:val="00052615"/>
    <w:rsid w:val="00052643"/>
    <w:rsid w:val="00052AD2"/>
    <w:rsid w:val="000530DF"/>
    <w:rsid w:val="000533BD"/>
    <w:rsid w:val="00053541"/>
    <w:rsid w:val="000537D4"/>
    <w:rsid w:val="00053A5D"/>
    <w:rsid w:val="00053AE4"/>
    <w:rsid w:val="00053F54"/>
    <w:rsid w:val="000542F9"/>
    <w:rsid w:val="00054AE1"/>
    <w:rsid w:val="00054E0C"/>
    <w:rsid w:val="00054E40"/>
    <w:rsid w:val="0005541D"/>
    <w:rsid w:val="00055851"/>
    <w:rsid w:val="00055F08"/>
    <w:rsid w:val="000565C8"/>
    <w:rsid w:val="000566BC"/>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F01"/>
    <w:rsid w:val="00063F42"/>
    <w:rsid w:val="00063F5E"/>
    <w:rsid w:val="00065D0E"/>
    <w:rsid w:val="00065D38"/>
    <w:rsid w:val="00066416"/>
    <w:rsid w:val="00066DEB"/>
    <w:rsid w:val="00067571"/>
    <w:rsid w:val="00067A1E"/>
    <w:rsid w:val="00067DD1"/>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0D55"/>
    <w:rsid w:val="000911AE"/>
    <w:rsid w:val="000916C1"/>
    <w:rsid w:val="00091A32"/>
    <w:rsid w:val="00091C80"/>
    <w:rsid w:val="00091F60"/>
    <w:rsid w:val="00092146"/>
    <w:rsid w:val="000926E1"/>
    <w:rsid w:val="00092B5E"/>
    <w:rsid w:val="00092C34"/>
    <w:rsid w:val="00092C64"/>
    <w:rsid w:val="00093697"/>
    <w:rsid w:val="00093916"/>
    <w:rsid w:val="00093D42"/>
    <w:rsid w:val="00094A16"/>
    <w:rsid w:val="00094DE6"/>
    <w:rsid w:val="00094F43"/>
    <w:rsid w:val="000959E0"/>
    <w:rsid w:val="00096348"/>
    <w:rsid w:val="00096356"/>
    <w:rsid w:val="000965E5"/>
    <w:rsid w:val="00096753"/>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E4E"/>
    <w:rsid w:val="000D0EED"/>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095"/>
    <w:rsid w:val="000D64BD"/>
    <w:rsid w:val="000D67D5"/>
    <w:rsid w:val="000D6BE9"/>
    <w:rsid w:val="000D71E2"/>
    <w:rsid w:val="000D73A5"/>
    <w:rsid w:val="000E01F5"/>
    <w:rsid w:val="000E07D6"/>
    <w:rsid w:val="000E0E51"/>
    <w:rsid w:val="000E1380"/>
    <w:rsid w:val="000E1626"/>
    <w:rsid w:val="000E18DF"/>
    <w:rsid w:val="000E1F6D"/>
    <w:rsid w:val="000E224F"/>
    <w:rsid w:val="000E2288"/>
    <w:rsid w:val="000E24E2"/>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F58"/>
    <w:rsid w:val="00100128"/>
    <w:rsid w:val="0010080C"/>
    <w:rsid w:val="001009D1"/>
    <w:rsid w:val="00100BC7"/>
    <w:rsid w:val="00100E3F"/>
    <w:rsid w:val="00100FF3"/>
    <w:rsid w:val="00101586"/>
    <w:rsid w:val="001017F2"/>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CB6"/>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D4D"/>
    <w:rsid w:val="001141E3"/>
    <w:rsid w:val="001144DF"/>
    <w:rsid w:val="001149FE"/>
    <w:rsid w:val="0011557B"/>
    <w:rsid w:val="001163DF"/>
    <w:rsid w:val="00116711"/>
    <w:rsid w:val="00116806"/>
    <w:rsid w:val="00116EEF"/>
    <w:rsid w:val="00116FA9"/>
    <w:rsid w:val="00117C85"/>
    <w:rsid w:val="00120B13"/>
    <w:rsid w:val="00121019"/>
    <w:rsid w:val="00121082"/>
    <w:rsid w:val="00121808"/>
    <w:rsid w:val="00122457"/>
    <w:rsid w:val="00123538"/>
    <w:rsid w:val="001235B7"/>
    <w:rsid w:val="00124A01"/>
    <w:rsid w:val="00124D84"/>
    <w:rsid w:val="001250DD"/>
    <w:rsid w:val="00125660"/>
    <w:rsid w:val="00125733"/>
    <w:rsid w:val="00125B70"/>
    <w:rsid w:val="001263AA"/>
    <w:rsid w:val="001272EE"/>
    <w:rsid w:val="00127325"/>
    <w:rsid w:val="001278A5"/>
    <w:rsid w:val="00127CCF"/>
    <w:rsid w:val="00127F8B"/>
    <w:rsid w:val="00127FA5"/>
    <w:rsid w:val="00130281"/>
    <w:rsid w:val="00130779"/>
    <w:rsid w:val="001307A1"/>
    <w:rsid w:val="001308EC"/>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624"/>
    <w:rsid w:val="001367A0"/>
    <w:rsid w:val="0013685A"/>
    <w:rsid w:val="0013698B"/>
    <w:rsid w:val="00136A23"/>
    <w:rsid w:val="00136B99"/>
    <w:rsid w:val="00137FE1"/>
    <w:rsid w:val="001400F0"/>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E32"/>
    <w:rsid w:val="0014759C"/>
    <w:rsid w:val="00147CF5"/>
    <w:rsid w:val="001501C4"/>
    <w:rsid w:val="00151619"/>
    <w:rsid w:val="001521DF"/>
    <w:rsid w:val="00152835"/>
    <w:rsid w:val="00155927"/>
    <w:rsid w:val="001559FA"/>
    <w:rsid w:val="00155C27"/>
    <w:rsid w:val="00156374"/>
    <w:rsid w:val="001566C8"/>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C98"/>
    <w:rsid w:val="00161D47"/>
    <w:rsid w:val="0016271E"/>
    <w:rsid w:val="00162734"/>
    <w:rsid w:val="00162D7A"/>
    <w:rsid w:val="00163566"/>
    <w:rsid w:val="001636E0"/>
    <w:rsid w:val="00163C5F"/>
    <w:rsid w:val="00163F45"/>
    <w:rsid w:val="00164DAB"/>
    <w:rsid w:val="00165AC3"/>
    <w:rsid w:val="00165BBB"/>
    <w:rsid w:val="00166073"/>
    <w:rsid w:val="0016613D"/>
    <w:rsid w:val="0016613F"/>
    <w:rsid w:val="00166215"/>
    <w:rsid w:val="00166591"/>
    <w:rsid w:val="001668D3"/>
    <w:rsid w:val="00166971"/>
    <w:rsid w:val="001672D4"/>
    <w:rsid w:val="0016759A"/>
    <w:rsid w:val="00167AB7"/>
    <w:rsid w:val="0017068C"/>
    <w:rsid w:val="00170C5C"/>
    <w:rsid w:val="001710C3"/>
    <w:rsid w:val="00171143"/>
    <w:rsid w:val="001715BF"/>
    <w:rsid w:val="001716D6"/>
    <w:rsid w:val="001717C0"/>
    <w:rsid w:val="0017211C"/>
    <w:rsid w:val="00172175"/>
    <w:rsid w:val="00172864"/>
    <w:rsid w:val="00172B82"/>
    <w:rsid w:val="00172C1B"/>
    <w:rsid w:val="00172C76"/>
    <w:rsid w:val="00172D8C"/>
    <w:rsid w:val="00172EFA"/>
    <w:rsid w:val="00173181"/>
    <w:rsid w:val="001731EB"/>
    <w:rsid w:val="00173608"/>
    <w:rsid w:val="00173A68"/>
    <w:rsid w:val="00173E85"/>
    <w:rsid w:val="00174206"/>
    <w:rsid w:val="00174386"/>
    <w:rsid w:val="001745EC"/>
    <w:rsid w:val="001747B7"/>
    <w:rsid w:val="00175C30"/>
    <w:rsid w:val="00175DA1"/>
    <w:rsid w:val="00175DCB"/>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A53"/>
    <w:rsid w:val="00186C70"/>
    <w:rsid w:val="00186E32"/>
    <w:rsid w:val="00187252"/>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C89"/>
    <w:rsid w:val="001A40AC"/>
    <w:rsid w:val="001A414B"/>
    <w:rsid w:val="001A4972"/>
    <w:rsid w:val="001A4E3C"/>
    <w:rsid w:val="001A506E"/>
    <w:rsid w:val="001A5222"/>
    <w:rsid w:val="001A5531"/>
    <w:rsid w:val="001A5E6D"/>
    <w:rsid w:val="001A6552"/>
    <w:rsid w:val="001A673E"/>
    <w:rsid w:val="001A67B2"/>
    <w:rsid w:val="001A6D82"/>
    <w:rsid w:val="001A7724"/>
    <w:rsid w:val="001A7763"/>
    <w:rsid w:val="001A7D26"/>
    <w:rsid w:val="001B0F40"/>
    <w:rsid w:val="001B1405"/>
    <w:rsid w:val="001B1537"/>
    <w:rsid w:val="001B2C86"/>
    <w:rsid w:val="001B3964"/>
    <w:rsid w:val="001B396A"/>
    <w:rsid w:val="001B3D59"/>
    <w:rsid w:val="001B421B"/>
    <w:rsid w:val="001B4452"/>
    <w:rsid w:val="001B466C"/>
    <w:rsid w:val="001B4860"/>
    <w:rsid w:val="001B4B7D"/>
    <w:rsid w:val="001B4F34"/>
    <w:rsid w:val="001B52EC"/>
    <w:rsid w:val="001B554A"/>
    <w:rsid w:val="001B55D1"/>
    <w:rsid w:val="001B5B29"/>
    <w:rsid w:val="001B5D16"/>
    <w:rsid w:val="001B5E0B"/>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1187"/>
    <w:rsid w:val="001D2360"/>
    <w:rsid w:val="001D275B"/>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7A6"/>
    <w:rsid w:val="001D5AD1"/>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821"/>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38"/>
    <w:rsid w:val="001F5777"/>
    <w:rsid w:val="001F5937"/>
    <w:rsid w:val="001F59E3"/>
    <w:rsid w:val="001F59ED"/>
    <w:rsid w:val="001F6152"/>
    <w:rsid w:val="001F6354"/>
    <w:rsid w:val="001F6E34"/>
    <w:rsid w:val="001F7121"/>
    <w:rsid w:val="00200926"/>
    <w:rsid w:val="00200A3A"/>
    <w:rsid w:val="00200D2C"/>
    <w:rsid w:val="002014C7"/>
    <w:rsid w:val="002019D8"/>
    <w:rsid w:val="00201EC7"/>
    <w:rsid w:val="00201F53"/>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6F11"/>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2A34"/>
    <w:rsid w:val="00222E93"/>
    <w:rsid w:val="00223012"/>
    <w:rsid w:val="00223F29"/>
    <w:rsid w:val="002241D5"/>
    <w:rsid w:val="00224952"/>
    <w:rsid w:val="00224DD2"/>
    <w:rsid w:val="00225145"/>
    <w:rsid w:val="00225A6A"/>
    <w:rsid w:val="00225AC7"/>
    <w:rsid w:val="00225ACC"/>
    <w:rsid w:val="00225ADB"/>
    <w:rsid w:val="00225E5E"/>
    <w:rsid w:val="00226CEE"/>
    <w:rsid w:val="00226E0C"/>
    <w:rsid w:val="00227393"/>
    <w:rsid w:val="002274D2"/>
    <w:rsid w:val="00227B82"/>
    <w:rsid w:val="00230C01"/>
    <w:rsid w:val="0023107E"/>
    <w:rsid w:val="00231403"/>
    <w:rsid w:val="002317B4"/>
    <w:rsid w:val="00231A3D"/>
    <w:rsid w:val="00231C25"/>
    <w:rsid w:val="00231C6F"/>
    <w:rsid w:val="00231F2D"/>
    <w:rsid w:val="002324AA"/>
    <w:rsid w:val="00232A90"/>
    <w:rsid w:val="00232AE7"/>
    <w:rsid w:val="00232B95"/>
    <w:rsid w:val="00233523"/>
    <w:rsid w:val="00233B5C"/>
    <w:rsid w:val="00234151"/>
    <w:rsid w:val="002341E4"/>
    <w:rsid w:val="0023468E"/>
    <w:rsid w:val="002348AF"/>
    <w:rsid w:val="002348EF"/>
    <w:rsid w:val="00234F8C"/>
    <w:rsid w:val="00235542"/>
    <w:rsid w:val="00236349"/>
    <w:rsid w:val="0023641F"/>
    <w:rsid w:val="0023698E"/>
    <w:rsid w:val="002369B0"/>
    <w:rsid w:val="00236A36"/>
    <w:rsid w:val="00236AD8"/>
    <w:rsid w:val="002374F5"/>
    <w:rsid w:val="002401F5"/>
    <w:rsid w:val="00240623"/>
    <w:rsid w:val="00240E54"/>
    <w:rsid w:val="0024293A"/>
    <w:rsid w:val="00242B4D"/>
    <w:rsid w:val="002439E1"/>
    <w:rsid w:val="00243FCB"/>
    <w:rsid w:val="00244848"/>
    <w:rsid w:val="00244925"/>
    <w:rsid w:val="00244955"/>
    <w:rsid w:val="00244DC3"/>
    <w:rsid w:val="00244E8B"/>
    <w:rsid w:val="002451C5"/>
    <w:rsid w:val="0024522D"/>
    <w:rsid w:val="002456B6"/>
    <w:rsid w:val="00245A0E"/>
    <w:rsid w:val="00245F1F"/>
    <w:rsid w:val="0024663B"/>
    <w:rsid w:val="00246A94"/>
    <w:rsid w:val="00247103"/>
    <w:rsid w:val="00247201"/>
    <w:rsid w:val="00250067"/>
    <w:rsid w:val="00250120"/>
    <w:rsid w:val="0025088C"/>
    <w:rsid w:val="0025096B"/>
    <w:rsid w:val="00250E2E"/>
    <w:rsid w:val="00250E6E"/>
    <w:rsid w:val="002511B6"/>
    <w:rsid w:val="002516DE"/>
    <w:rsid w:val="00251A69"/>
    <w:rsid w:val="00251BE6"/>
    <w:rsid w:val="00251F81"/>
    <w:rsid w:val="00252BE0"/>
    <w:rsid w:val="00253056"/>
    <w:rsid w:val="0025330C"/>
    <w:rsid w:val="00253588"/>
    <w:rsid w:val="00253823"/>
    <w:rsid w:val="00253881"/>
    <w:rsid w:val="00253C38"/>
    <w:rsid w:val="00254659"/>
    <w:rsid w:val="002546F4"/>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6D6"/>
    <w:rsid w:val="0026179C"/>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8E2"/>
    <w:rsid w:val="00276A35"/>
    <w:rsid w:val="00276F83"/>
    <w:rsid w:val="00277835"/>
    <w:rsid w:val="00277A3A"/>
    <w:rsid w:val="00277D35"/>
    <w:rsid w:val="0028001B"/>
    <w:rsid w:val="00280AB1"/>
    <w:rsid w:val="00281D0E"/>
    <w:rsid w:val="00282038"/>
    <w:rsid w:val="00282AD4"/>
    <w:rsid w:val="00283857"/>
    <w:rsid w:val="00283D1C"/>
    <w:rsid w:val="002840AC"/>
    <w:rsid w:val="002843E2"/>
    <w:rsid w:val="002848AB"/>
    <w:rsid w:val="00284BAE"/>
    <w:rsid w:val="00284C48"/>
    <w:rsid w:val="00284D2D"/>
    <w:rsid w:val="00284E6A"/>
    <w:rsid w:val="00284F0C"/>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D90"/>
    <w:rsid w:val="00294EA2"/>
    <w:rsid w:val="002963DE"/>
    <w:rsid w:val="0029722B"/>
    <w:rsid w:val="00297611"/>
    <w:rsid w:val="002A00CD"/>
    <w:rsid w:val="002A09C5"/>
    <w:rsid w:val="002A0EC3"/>
    <w:rsid w:val="002A0EE0"/>
    <w:rsid w:val="002A16CC"/>
    <w:rsid w:val="002A1BE0"/>
    <w:rsid w:val="002A1E92"/>
    <w:rsid w:val="002A204D"/>
    <w:rsid w:val="002A2387"/>
    <w:rsid w:val="002A2556"/>
    <w:rsid w:val="002A2616"/>
    <w:rsid w:val="002A26E1"/>
    <w:rsid w:val="002A324B"/>
    <w:rsid w:val="002A33BD"/>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178"/>
    <w:rsid w:val="002B0654"/>
    <w:rsid w:val="002B0A7D"/>
    <w:rsid w:val="002B0EE3"/>
    <w:rsid w:val="002B1364"/>
    <w:rsid w:val="002B1446"/>
    <w:rsid w:val="002B1A69"/>
    <w:rsid w:val="002B1B71"/>
    <w:rsid w:val="002B1D47"/>
    <w:rsid w:val="002B20B3"/>
    <w:rsid w:val="002B2723"/>
    <w:rsid w:val="002B280E"/>
    <w:rsid w:val="002B283A"/>
    <w:rsid w:val="002B297D"/>
    <w:rsid w:val="002B2E6C"/>
    <w:rsid w:val="002B303A"/>
    <w:rsid w:val="002B3713"/>
    <w:rsid w:val="002B4165"/>
    <w:rsid w:val="002B457C"/>
    <w:rsid w:val="002B4AD2"/>
    <w:rsid w:val="002B538E"/>
    <w:rsid w:val="002B548D"/>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A32"/>
    <w:rsid w:val="002C2E80"/>
    <w:rsid w:val="002C2F6B"/>
    <w:rsid w:val="002C384C"/>
    <w:rsid w:val="002C38B2"/>
    <w:rsid w:val="002C39D0"/>
    <w:rsid w:val="002C3F9C"/>
    <w:rsid w:val="002C493E"/>
    <w:rsid w:val="002C547B"/>
    <w:rsid w:val="002C5AFA"/>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3648"/>
    <w:rsid w:val="002D3BBC"/>
    <w:rsid w:val="002D3D3E"/>
    <w:rsid w:val="002D3D5F"/>
    <w:rsid w:val="002D4320"/>
    <w:rsid w:val="002D438A"/>
    <w:rsid w:val="002D43FE"/>
    <w:rsid w:val="002D4587"/>
    <w:rsid w:val="002D4611"/>
    <w:rsid w:val="002D4904"/>
    <w:rsid w:val="002D5738"/>
    <w:rsid w:val="002D5CB1"/>
    <w:rsid w:val="002D5E53"/>
    <w:rsid w:val="002D642E"/>
    <w:rsid w:val="002D6508"/>
    <w:rsid w:val="002D68E6"/>
    <w:rsid w:val="002D6B27"/>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B6F"/>
    <w:rsid w:val="002E3C65"/>
    <w:rsid w:val="002E3CEB"/>
    <w:rsid w:val="002E3E7D"/>
    <w:rsid w:val="002E3F5B"/>
    <w:rsid w:val="002E4179"/>
    <w:rsid w:val="002E4362"/>
    <w:rsid w:val="002E471B"/>
    <w:rsid w:val="002E4ED7"/>
    <w:rsid w:val="002E4F79"/>
    <w:rsid w:val="002E52BA"/>
    <w:rsid w:val="002E5CC7"/>
    <w:rsid w:val="002E629D"/>
    <w:rsid w:val="002E63D9"/>
    <w:rsid w:val="002E640E"/>
    <w:rsid w:val="002E6686"/>
    <w:rsid w:val="002E66CC"/>
    <w:rsid w:val="002E6A79"/>
    <w:rsid w:val="002E6C35"/>
    <w:rsid w:val="002E7141"/>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6D09"/>
    <w:rsid w:val="002F7282"/>
    <w:rsid w:val="002F7381"/>
    <w:rsid w:val="002F7BE3"/>
    <w:rsid w:val="002F7E6A"/>
    <w:rsid w:val="002F7EF1"/>
    <w:rsid w:val="00300165"/>
    <w:rsid w:val="003003BA"/>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AAB"/>
    <w:rsid w:val="00312D10"/>
    <w:rsid w:val="003139C1"/>
    <w:rsid w:val="00315590"/>
    <w:rsid w:val="003155D3"/>
    <w:rsid w:val="00315A45"/>
    <w:rsid w:val="003160A8"/>
    <w:rsid w:val="00316153"/>
    <w:rsid w:val="00316710"/>
    <w:rsid w:val="00316C8E"/>
    <w:rsid w:val="00316F6C"/>
    <w:rsid w:val="003178DA"/>
    <w:rsid w:val="00317DB8"/>
    <w:rsid w:val="0032009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3F3F"/>
    <w:rsid w:val="0032421D"/>
    <w:rsid w:val="003247EF"/>
    <w:rsid w:val="00325122"/>
    <w:rsid w:val="003252C8"/>
    <w:rsid w:val="00326957"/>
    <w:rsid w:val="00326AE2"/>
    <w:rsid w:val="003270EB"/>
    <w:rsid w:val="00327E70"/>
    <w:rsid w:val="003301D4"/>
    <w:rsid w:val="003304D1"/>
    <w:rsid w:val="003316F6"/>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2F5"/>
    <w:rsid w:val="00343731"/>
    <w:rsid w:val="0034429B"/>
    <w:rsid w:val="00344866"/>
    <w:rsid w:val="00344C02"/>
    <w:rsid w:val="00344CE7"/>
    <w:rsid w:val="00344D6D"/>
    <w:rsid w:val="00344FE4"/>
    <w:rsid w:val="003450D7"/>
    <w:rsid w:val="00345197"/>
    <w:rsid w:val="00345266"/>
    <w:rsid w:val="0034594B"/>
    <w:rsid w:val="00346169"/>
    <w:rsid w:val="0034638C"/>
    <w:rsid w:val="00346F7F"/>
    <w:rsid w:val="00347A77"/>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41A2"/>
    <w:rsid w:val="00364207"/>
    <w:rsid w:val="00364220"/>
    <w:rsid w:val="0036487C"/>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215"/>
    <w:rsid w:val="00371B60"/>
    <w:rsid w:val="00371FEF"/>
    <w:rsid w:val="00372123"/>
    <w:rsid w:val="00372EFB"/>
    <w:rsid w:val="00372F0D"/>
    <w:rsid w:val="00372F54"/>
    <w:rsid w:val="0037336D"/>
    <w:rsid w:val="003738B9"/>
    <w:rsid w:val="00373D6C"/>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6EB"/>
    <w:rsid w:val="00387AA7"/>
    <w:rsid w:val="00387C77"/>
    <w:rsid w:val="00387D65"/>
    <w:rsid w:val="00390017"/>
    <w:rsid w:val="003901A3"/>
    <w:rsid w:val="0039072F"/>
    <w:rsid w:val="00390F5F"/>
    <w:rsid w:val="00390F60"/>
    <w:rsid w:val="00391B88"/>
    <w:rsid w:val="0039281F"/>
    <w:rsid w:val="00392D4C"/>
    <w:rsid w:val="003940CE"/>
    <w:rsid w:val="003942FE"/>
    <w:rsid w:val="00394A79"/>
    <w:rsid w:val="00394DE3"/>
    <w:rsid w:val="00396949"/>
    <w:rsid w:val="003970C3"/>
    <w:rsid w:val="003971B8"/>
    <w:rsid w:val="00397A6B"/>
    <w:rsid w:val="00397C1D"/>
    <w:rsid w:val="003A06AE"/>
    <w:rsid w:val="003A0B93"/>
    <w:rsid w:val="003A129C"/>
    <w:rsid w:val="003A180F"/>
    <w:rsid w:val="003A18DD"/>
    <w:rsid w:val="003A1ECA"/>
    <w:rsid w:val="003A20C8"/>
    <w:rsid w:val="003A267D"/>
    <w:rsid w:val="003A28C5"/>
    <w:rsid w:val="003A2A6D"/>
    <w:rsid w:val="003A2C29"/>
    <w:rsid w:val="003A2EC3"/>
    <w:rsid w:val="003A36F2"/>
    <w:rsid w:val="003A3BC7"/>
    <w:rsid w:val="003A3CE3"/>
    <w:rsid w:val="003A3D39"/>
    <w:rsid w:val="003A3EC7"/>
    <w:rsid w:val="003A40B4"/>
    <w:rsid w:val="003A47C0"/>
    <w:rsid w:val="003A48F2"/>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2B7"/>
    <w:rsid w:val="003B5469"/>
    <w:rsid w:val="003B5D97"/>
    <w:rsid w:val="003B63A4"/>
    <w:rsid w:val="003B68FE"/>
    <w:rsid w:val="003B6A67"/>
    <w:rsid w:val="003B6D7D"/>
    <w:rsid w:val="003B70C3"/>
    <w:rsid w:val="003B7236"/>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18B"/>
    <w:rsid w:val="003C5E6B"/>
    <w:rsid w:val="003C6122"/>
    <w:rsid w:val="003C62CB"/>
    <w:rsid w:val="003C6944"/>
    <w:rsid w:val="003C6B05"/>
    <w:rsid w:val="003C6F89"/>
    <w:rsid w:val="003C73FA"/>
    <w:rsid w:val="003C7678"/>
    <w:rsid w:val="003C7AD7"/>
    <w:rsid w:val="003D04C5"/>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3F0C"/>
    <w:rsid w:val="003E4858"/>
    <w:rsid w:val="003E4956"/>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324F"/>
    <w:rsid w:val="003F33BC"/>
    <w:rsid w:val="003F36BD"/>
    <w:rsid w:val="003F3C9F"/>
    <w:rsid w:val="003F3D4E"/>
    <w:rsid w:val="003F425A"/>
    <w:rsid w:val="003F4742"/>
    <w:rsid w:val="003F477E"/>
    <w:rsid w:val="003F4F2E"/>
    <w:rsid w:val="003F4F4B"/>
    <w:rsid w:val="003F5041"/>
    <w:rsid w:val="003F50DA"/>
    <w:rsid w:val="003F58B8"/>
    <w:rsid w:val="003F6CD2"/>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A85"/>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CAA"/>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1B8"/>
    <w:rsid w:val="0041720C"/>
    <w:rsid w:val="0041727F"/>
    <w:rsid w:val="0041742A"/>
    <w:rsid w:val="00417885"/>
    <w:rsid w:val="0042131B"/>
    <w:rsid w:val="0042191E"/>
    <w:rsid w:val="00421B8B"/>
    <w:rsid w:val="00421DCF"/>
    <w:rsid w:val="00422341"/>
    <w:rsid w:val="00423152"/>
    <w:rsid w:val="004235B6"/>
    <w:rsid w:val="00423641"/>
    <w:rsid w:val="00424060"/>
    <w:rsid w:val="004247E8"/>
    <w:rsid w:val="00424896"/>
    <w:rsid w:val="00424932"/>
    <w:rsid w:val="00424D48"/>
    <w:rsid w:val="00425C0B"/>
    <w:rsid w:val="00425C6D"/>
    <w:rsid w:val="00426266"/>
    <w:rsid w:val="00426880"/>
    <w:rsid w:val="00426CF7"/>
    <w:rsid w:val="00427690"/>
    <w:rsid w:val="00427A7B"/>
    <w:rsid w:val="00427D2C"/>
    <w:rsid w:val="00430A2D"/>
    <w:rsid w:val="0043112A"/>
    <w:rsid w:val="00431505"/>
    <w:rsid w:val="00431AF0"/>
    <w:rsid w:val="00431DA9"/>
    <w:rsid w:val="0043213A"/>
    <w:rsid w:val="00432C0F"/>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4E4"/>
    <w:rsid w:val="0043771B"/>
    <w:rsid w:val="00437818"/>
    <w:rsid w:val="0043797D"/>
    <w:rsid w:val="0044014D"/>
    <w:rsid w:val="00440CB1"/>
    <w:rsid w:val="00441A0D"/>
    <w:rsid w:val="00442181"/>
    <w:rsid w:val="004421C9"/>
    <w:rsid w:val="0044282A"/>
    <w:rsid w:val="00443C85"/>
    <w:rsid w:val="00444318"/>
    <w:rsid w:val="00444404"/>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B7E"/>
    <w:rsid w:val="0045136B"/>
    <w:rsid w:val="004515F1"/>
    <w:rsid w:val="00451C7E"/>
    <w:rsid w:val="0045224E"/>
    <w:rsid w:val="004527E3"/>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49A"/>
    <w:rsid w:val="00462035"/>
    <w:rsid w:val="00462062"/>
    <w:rsid w:val="0046273A"/>
    <w:rsid w:val="00462827"/>
    <w:rsid w:val="00462A1F"/>
    <w:rsid w:val="00462A4E"/>
    <w:rsid w:val="00463680"/>
    <w:rsid w:val="00463A6F"/>
    <w:rsid w:val="00463BAE"/>
    <w:rsid w:val="00464051"/>
    <w:rsid w:val="004646B4"/>
    <w:rsid w:val="00464A88"/>
    <w:rsid w:val="00464AE7"/>
    <w:rsid w:val="00464ECE"/>
    <w:rsid w:val="004651A0"/>
    <w:rsid w:val="00465347"/>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E0"/>
    <w:rsid w:val="004763BF"/>
    <w:rsid w:val="0047658C"/>
    <w:rsid w:val="00476827"/>
    <w:rsid w:val="00476BD4"/>
    <w:rsid w:val="00476C70"/>
    <w:rsid w:val="00476F67"/>
    <w:rsid w:val="00477C35"/>
    <w:rsid w:val="00480988"/>
    <w:rsid w:val="00480E05"/>
    <w:rsid w:val="00480F2F"/>
    <w:rsid w:val="00481504"/>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970"/>
    <w:rsid w:val="00485C0D"/>
    <w:rsid w:val="004860DA"/>
    <w:rsid w:val="00486575"/>
    <w:rsid w:val="0048658A"/>
    <w:rsid w:val="004866D0"/>
    <w:rsid w:val="004866D5"/>
    <w:rsid w:val="004866D7"/>
    <w:rsid w:val="00486D5D"/>
    <w:rsid w:val="00486D87"/>
    <w:rsid w:val="00487ACD"/>
    <w:rsid w:val="004902CB"/>
    <w:rsid w:val="004903DD"/>
    <w:rsid w:val="00491CD4"/>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F05"/>
    <w:rsid w:val="00497370"/>
    <w:rsid w:val="00497AB8"/>
    <w:rsid w:val="00497C5D"/>
    <w:rsid w:val="004A01F1"/>
    <w:rsid w:val="004A0590"/>
    <w:rsid w:val="004A0765"/>
    <w:rsid w:val="004A08ED"/>
    <w:rsid w:val="004A0AA9"/>
    <w:rsid w:val="004A0F39"/>
    <w:rsid w:val="004A18B1"/>
    <w:rsid w:val="004A1B99"/>
    <w:rsid w:val="004A223D"/>
    <w:rsid w:val="004A251F"/>
    <w:rsid w:val="004A26DE"/>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F46"/>
    <w:rsid w:val="004A7092"/>
    <w:rsid w:val="004B05D1"/>
    <w:rsid w:val="004B0B03"/>
    <w:rsid w:val="004B0E6F"/>
    <w:rsid w:val="004B111A"/>
    <w:rsid w:val="004B1B9B"/>
    <w:rsid w:val="004B248F"/>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CAA"/>
    <w:rsid w:val="004C01A8"/>
    <w:rsid w:val="004C0241"/>
    <w:rsid w:val="004C03BF"/>
    <w:rsid w:val="004C12F4"/>
    <w:rsid w:val="004C12F6"/>
    <w:rsid w:val="004C1840"/>
    <w:rsid w:val="004C19A3"/>
    <w:rsid w:val="004C1AF4"/>
    <w:rsid w:val="004C24C9"/>
    <w:rsid w:val="004C2ADA"/>
    <w:rsid w:val="004C31B6"/>
    <w:rsid w:val="004C32D7"/>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38A7"/>
    <w:rsid w:val="004D3BB4"/>
    <w:rsid w:val="004D3C9B"/>
    <w:rsid w:val="004D419A"/>
    <w:rsid w:val="004D41A7"/>
    <w:rsid w:val="004D4DAC"/>
    <w:rsid w:val="004D59A7"/>
    <w:rsid w:val="004D6A2A"/>
    <w:rsid w:val="004D6F4D"/>
    <w:rsid w:val="004D6F95"/>
    <w:rsid w:val="004D703E"/>
    <w:rsid w:val="004D7093"/>
    <w:rsid w:val="004D72FE"/>
    <w:rsid w:val="004D7E91"/>
    <w:rsid w:val="004E003A"/>
    <w:rsid w:val="004E05BA"/>
    <w:rsid w:val="004E0768"/>
    <w:rsid w:val="004E08C9"/>
    <w:rsid w:val="004E0F44"/>
    <w:rsid w:val="004E0FA3"/>
    <w:rsid w:val="004E1545"/>
    <w:rsid w:val="004E18EA"/>
    <w:rsid w:val="004E195F"/>
    <w:rsid w:val="004E1A31"/>
    <w:rsid w:val="004E1EC9"/>
    <w:rsid w:val="004E2804"/>
    <w:rsid w:val="004E2DE0"/>
    <w:rsid w:val="004E35BC"/>
    <w:rsid w:val="004E3676"/>
    <w:rsid w:val="004E3938"/>
    <w:rsid w:val="004E4060"/>
    <w:rsid w:val="004E409A"/>
    <w:rsid w:val="004E456F"/>
    <w:rsid w:val="004E4577"/>
    <w:rsid w:val="004E4EF5"/>
    <w:rsid w:val="004E58E9"/>
    <w:rsid w:val="004E5EFC"/>
    <w:rsid w:val="004E726B"/>
    <w:rsid w:val="004E77A3"/>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812"/>
    <w:rsid w:val="004F593E"/>
    <w:rsid w:val="004F5946"/>
    <w:rsid w:val="004F6264"/>
    <w:rsid w:val="004F66EC"/>
    <w:rsid w:val="004F6FC8"/>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545"/>
    <w:rsid w:val="005249E2"/>
    <w:rsid w:val="00524EBF"/>
    <w:rsid w:val="00524F25"/>
    <w:rsid w:val="00525192"/>
    <w:rsid w:val="005255BF"/>
    <w:rsid w:val="005257B5"/>
    <w:rsid w:val="005257DE"/>
    <w:rsid w:val="00525861"/>
    <w:rsid w:val="00525F0A"/>
    <w:rsid w:val="005262B7"/>
    <w:rsid w:val="005269A8"/>
    <w:rsid w:val="00526C02"/>
    <w:rsid w:val="00527098"/>
    <w:rsid w:val="00527200"/>
    <w:rsid w:val="00530157"/>
    <w:rsid w:val="005302AA"/>
    <w:rsid w:val="00530423"/>
    <w:rsid w:val="00530D9C"/>
    <w:rsid w:val="00531D8D"/>
    <w:rsid w:val="00531D97"/>
    <w:rsid w:val="00531EBE"/>
    <w:rsid w:val="005320C3"/>
    <w:rsid w:val="005320F8"/>
    <w:rsid w:val="00532F8B"/>
    <w:rsid w:val="00533127"/>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6B77"/>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751C"/>
    <w:rsid w:val="00567DE7"/>
    <w:rsid w:val="00567E70"/>
    <w:rsid w:val="005700FE"/>
    <w:rsid w:val="00570218"/>
    <w:rsid w:val="00570E24"/>
    <w:rsid w:val="00571512"/>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58C"/>
    <w:rsid w:val="00587FC0"/>
    <w:rsid w:val="0059049B"/>
    <w:rsid w:val="005906AD"/>
    <w:rsid w:val="00590CC0"/>
    <w:rsid w:val="00590CD1"/>
    <w:rsid w:val="00590D42"/>
    <w:rsid w:val="00590DA6"/>
    <w:rsid w:val="00590FDD"/>
    <w:rsid w:val="005913AE"/>
    <w:rsid w:val="0059156B"/>
    <w:rsid w:val="005916F2"/>
    <w:rsid w:val="00591C7D"/>
    <w:rsid w:val="00592071"/>
    <w:rsid w:val="0059270C"/>
    <w:rsid w:val="00592B03"/>
    <w:rsid w:val="00592B0D"/>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468"/>
    <w:rsid w:val="005A4824"/>
    <w:rsid w:val="005A4E45"/>
    <w:rsid w:val="005A4E81"/>
    <w:rsid w:val="005A5910"/>
    <w:rsid w:val="005A5C26"/>
    <w:rsid w:val="005A5D15"/>
    <w:rsid w:val="005A6404"/>
    <w:rsid w:val="005A65C6"/>
    <w:rsid w:val="005A669D"/>
    <w:rsid w:val="005A6737"/>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5D"/>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5BBB"/>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9B6"/>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4697"/>
    <w:rsid w:val="005E53F9"/>
    <w:rsid w:val="005E6A78"/>
    <w:rsid w:val="005E6E6C"/>
    <w:rsid w:val="005E775D"/>
    <w:rsid w:val="005E7EED"/>
    <w:rsid w:val="005F04F1"/>
    <w:rsid w:val="005F0A43"/>
    <w:rsid w:val="005F17BD"/>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23C8"/>
    <w:rsid w:val="00602759"/>
    <w:rsid w:val="0060277A"/>
    <w:rsid w:val="00602B7C"/>
    <w:rsid w:val="006031FA"/>
    <w:rsid w:val="00603312"/>
    <w:rsid w:val="0060389C"/>
    <w:rsid w:val="006039C9"/>
    <w:rsid w:val="00604668"/>
    <w:rsid w:val="00604923"/>
    <w:rsid w:val="00604A32"/>
    <w:rsid w:val="00604DC7"/>
    <w:rsid w:val="00604E47"/>
    <w:rsid w:val="00605441"/>
    <w:rsid w:val="0060690F"/>
    <w:rsid w:val="00606970"/>
    <w:rsid w:val="00606A20"/>
    <w:rsid w:val="00606B2B"/>
    <w:rsid w:val="006072C6"/>
    <w:rsid w:val="0060748B"/>
    <w:rsid w:val="006078BA"/>
    <w:rsid w:val="00607A2E"/>
    <w:rsid w:val="00607A99"/>
    <w:rsid w:val="006107EB"/>
    <w:rsid w:val="00610931"/>
    <w:rsid w:val="00611634"/>
    <w:rsid w:val="00611698"/>
    <w:rsid w:val="0061187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4BC"/>
    <w:rsid w:val="006307EA"/>
    <w:rsid w:val="00630DCE"/>
    <w:rsid w:val="0063120A"/>
    <w:rsid w:val="0063150B"/>
    <w:rsid w:val="00631585"/>
    <w:rsid w:val="006315E2"/>
    <w:rsid w:val="00631708"/>
    <w:rsid w:val="006318C9"/>
    <w:rsid w:val="0063275E"/>
    <w:rsid w:val="006327F1"/>
    <w:rsid w:val="00632C8E"/>
    <w:rsid w:val="00632CC2"/>
    <w:rsid w:val="00633149"/>
    <w:rsid w:val="0063391D"/>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CA7"/>
    <w:rsid w:val="006435FF"/>
    <w:rsid w:val="00643639"/>
    <w:rsid w:val="00643660"/>
    <w:rsid w:val="00645739"/>
    <w:rsid w:val="00646BE5"/>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F8A"/>
    <w:rsid w:val="00654068"/>
    <w:rsid w:val="006545E5"/>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8AD"/>
    <w:rsid w:val="00663BC1"/>
    <w:rsid w:val="00663DE4"/>
    <w:rsid w:val="00663ECA"/>
    <w:rsid w:val="0066609E"/>
    <w:rsid w:val="00666388"/>
    <w:rsid w:val="006665B4"/>
    <w:rsid w:val="00667020"/>
    <w:rsid w:val="0066732C"/>
    <w:rsid w:val="006679F5"/>
    <w:rsid w:val="00667B77"/>
    <w:rsid w:val="00671026"/>
    <w:rsid w:val="006713DE"/>
    <w:rsid w:val="0067143D"/>
    <w:rsid w:val="006716DA"/>
    <w:rsid w:val="00671965"/>
    <w:rsid w:val="00671A78"/>
    <w:rsid w:val="00671E11"/>
    <w:rsid w:val="006728ED"/>
    <w:rsid w:val="00672D90"/>
    <w:rsid w:val="00672FAA"/>
    <w:rsid w:val="006732B1"/>
    <w:rsid w:val="006734CA"/>
    <w:rsid w:val="0067446F"/>
    <w:rsid w:val="006744E4"/>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60D7"/>
    <w:rsid w:val="006962DF"/>
    <w:rsid w:val="00696C31"/>
    <w:rsid w:val="00697733"/>
    <w:rsid w:val="00697C63"/>
    <w:rsid w:val="006A0018"/>
    <w:rsid w:val="006A0F70"/>
    <w:rsid w:val="006A11A1"/>
    <w:rsid w:val="006A254E"/>
    <w:rsid w:val="006A293A"/>
    <w:rsid w:val="006A2C30"/>
    <w:rsid w:val="006A301C"/>
    <w:rsid w:val="006A301E"/>
    <w:rsid w:val="006A370D"/>
    <w:rsid w:val="006A3895"/>
    <w:rsid w:val="006A3E2B"/>
    <w:rsid w:val="006A3F39"/>
    <w:rsid w:val="006A425D"/>
    <w:rsid w:val="006A4613"/>
    <w:rsid w:val="006A4833"/>
    <w:rsid w:val="006A4C68"/>
    <w:rsid w:val="006A4EF4"/>
    <w:rsid w:val="006A51AD"/>
    <w:rsid w:val="006A5BD3"/>
    <w:rsid w:val="006A6242"/>
    <w:rsid w:val="006A62EF"/>
    <w:rsid w:val="006A6A06"/>
    <w:rsid w:val="006A6A46"/>
    <w:rsid w:val="006A6E17"/>
    <w:rsid w:val="006A73BC"/>
    <w:rsid w:val="006A7750"/>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42B5"/>
    <w:rsid w:val="006B4CBA"/>
    <w:rsid w:val="006B4E72"/>
    <w:rsid w:val="006B555A"/>
    <w:rsid w:val="006B5D14"/>
    <w:rsid w:val="006B600A"/>
    <w:rsid w:val="006B6635"/>
    <w:rsid w:val="006B695E"/>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0A3"/>
    <w:rsid w:val="006D13C4"/>
    <w:rsid w:val="006D16B0"/>
    <w:rsid w:val="006D1D0F"/>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BF0"/>
    <w:rsid w:val="006D6DA3"/>
    <w:rsid w:val="006D7040"/>
    <w:rsid w:val="006D74F3"/>
    <w:rsid w:val="006D7D9E"/>
    <w:rsid w:val="006D7EB0"/>
    <w:rsid w:val="006E0138"/>
    <w:rsid w:val="006E06C4"/>
    <w:rsid w:val="006E0B01"/>
    <w:rsid w:val="006E0BB0"/>
    <w:rsid w:val="006E0D34"/>
    <w:rsid w:val="006E12C3"/>
    <w:rsid w:val="006E2529"/>
    <w:rsid w:val="006E2B39"/>
    <w:rsid w:val="006E2E36"/>
    <w:rsid w:val="006E35C7"/>
    <w:rsid w:val="006E376A"/>
    <w:rsid w:val="006E4462"/>
    <w:rsid w:val="006E45F3"/>
    <w:rsid w:val="006E4A2F"/>
    <w:rsid w:val="006E4ED4"/>
    <w:rsid w:val="006E5432"/>
    <w:rsid w:val="006E5A6C"/>
    <w:rsid w:val="006E5AC0"/>
    <w:rsid w:val="006E5ADC"/>
    <w:rsid w:val="006E5B94"/>
    <w:rsid w:val="006E5E19"/>
    <w:rsid w:val="006E61C3"/>
    <w:rsid w:val="006E696F"/>
    <w:rsid w:val="006E756F"/>
    <w:rsid w:val="006E799D"/>
    <w:rsid w:val="006E7B4E"/>
    <w:rsid w:val="006E7B58"/>
    <w:rsid w:val="006F0593"/>
    <w:rsid w:val="006F07B5"/>
    <w:rsid w:val="006F1064"/>
    <w:rsid w:val="006F1749"/>
    <w:rsid w:val="006F1E7D"/>
    <w:rsid w:val="006F1EB7"/>
    <w:rsid w:val="006F2065"/>
    <w:rsid w:val="006F2AEA"/>
    <w:rsid w:val="006F2DFB"/>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464"/>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348"/>
    <w:rsid w:val="0072558F"/>
    <w:rsid w:val="00726036"/>
    <w:rsid w:val="00726279"/>
    <w:rsid w:val="0072642C"/>
    <w:rsid w:val="00726578"/>
    <w:rsid w:val="00726A9B"/>
    <w:rsid w:val="00726CB9"/>
    <w:rsid w:val="00727530"/>
    <w:rsid w:val="00727E27"/>
    <w:rsid w:val="00730D37"/>
    <w:rsid w:val="00731005"/>
    <w:rsid w:val="00731367"/>
    <w:rsid w:val="0073178C"/>
    <w:rsid w:val="00731E7C"/>
    <w:rsid w:val="007329EF"/>
    <w:rsid w:val="00732A96"/>
    <w:rsid w:val="00732C4A"/>
    <w:rsid w:val="00732DDB"/>
    <w:rsid w:val="00732E5F"/>
    <w:rsid w:val="0073327A"/>
    <w:rsid w:val="00733519"/>
    <w:rsid w:val="00733542"/>
    <w:rsid w:val="00733A15"/>
    <w:rsid w:val="00733A34"/>
    <w:rsid w:val="00733EBF"/>
    <w:rsid w:val="00733F9E"/>
    <w:rsid w:val="00734339"/>
    <w:rsid w:val="00734761"/>
    <w:rsid w:val="00734EBE"/>
    <w:rsid w:val="00735522"/>
    <w:rsid w:val="00735A0F"/>
    <w:rsid w:val="00736247"/>
    <w:rsid w:val="007365D2"/>
    <w:rsid w:val="007367F2"/>
    <w:rsid w:val="00736DD8"/>
    <w:rsid w:val="00737447"/>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A64"/>
    <w:rsid w:val="00744AB6"/>
    <w:rsid w:val="00744D47"/>
    <w:rsid w:val="00744EA0"/>
    <w:rsid w:val="0074515C"/>
    <w:rsid w:val="00745D2E"/>
    <w:rsid w:val="00745F95"/>
    <w:rsid w:val="0074638D"/>
    <w:rsid w:val="00746484"/>
    <w:rsid w:val="00746D3D"/>
    <w:rsid w:val="0074704F"/>
    <w:rsid w:val="00747D57"/>
    <w:rsid w:val="00747F48"/>
    <w:rsid w:val="00747F4C"/>
    <w:rsid w:val="00750BDA"/>
    <w:rsid w:val="00750F8B"/>
    <w:rsid w:val="00751091"/>
    <w:rsid w:val="00751B83"/>
    <w:rsid w:val="00751FBD"/>
    <w:rsid w:val="007520C2"/>
    <w:rsid w:val="007522BB"/>
    <w:rsid w:val="007529CF"/>
    <w:rsid w:val="00752A63"/>
    <w:rsid w:val="0075317B"/>
    <w:rsid w:val="00753871"/>
    <w:rsid w:val="007538DD"/>
    <w:rsid w:val="00753EB5"/>
    <w:rsid w:val="00754359"/>
    <w:rsid w:val="00754411"/>
    <w:rsid w:val="00754ABB"/>
    <w:rsid w:val="00754BD9"/>
    <w:rsid w:val="00754E7A"/>
    <w:rsid w:val="0075540C"/>
    <w:rsid w:val="007556DC"/>
    <w:rsid w:val="00755944"/>
    <w:rsid w:val="00755DB1"/>
    <w:rsid w:val="00756A63"/>
    <w:rsid w:val="007574FC"/>
    <w:rsid w:val="0075775D"/>
    <w:rsid w:val="0076008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C95"/>
    <w:rsid w:val="00775F76"/>
    <w:rsid w:val="007760E8"/>
    <w:rsid w:val="00776418"/>
    <w:rsid w:val="0077660D"/>
    <w:rsid w:val="0077696A"/>
    <w:rsid w:val="00776AEA"/>
    <w:rsid w:val="00777370"/>
    <w:rsid w:val="00777BA0"/>
    <w:rsid w:val="00777F2D"/>
    <w:rsid w:val="007803BD"/>
    <w:rsid w:val="00780A01"/>
    <w:rsid w:val="007811DC"/>
    <w:rsid w:val="007812EF"/>
    <w:rsid w:val="007817F7"/>
    <w:rsid w:val="00781B55"/>
    <w:rsid w:val="00781D90"/>
    <w:rsid w:val="00781FD3"/>
    <w:rsid w:val="007820FA"/>
    <w:rsid w:val="00782133"/>
    <w:rsid w:val="0078285F"/>
    <w:rsid w:val="00782AA5"/>
    <w:rsid w:val="00783207"/>
    <w:rsid w:val="00783A92"/>
    <w:rsid w:val="00783E1D"/>
    <w:rsid w:val="007843CE"/>
    <w:rsid w:val="0078483B"/>
    <w:rsid w:val="00784A7C"/>
    <w:rsid w:val="00784EED"/>
    <w:rsid w:val="00785900"/>
    <w:rsid w:val="007861DF"/>
    <w:rsid w:val="00786958"/>
    <w:rsid w:val="00786C49"/>
    <w:rsid w:val="00786E71"/>
    <w:rsid w:val="00790726"/>
    <w:rsid w:val="007909F4"/>
    <w:rsid w:val="0079125D"/>
    <w:rsid w:val="0079162F"/>
    <w:rsid w:val="007916DE"/>
    <w:rsid w:val="00791C4C"/>
    <w:rsid w:val="00791F39"/>
    <w:rsid w:val="0079262F"/>
    <w:rsid w:val="00793091"/>
    <w:rsid w:val="00793539"/>
    <w:rsid w:val="00793985"/>
    <w:rsid w:val="00793AC7"/>
    <w:rsid w:val="007943DA"/>
    <w:rsid w:val="0079468D"/>
    <w:rsid w:val="00794924"/>
    <w:rsid w:val="00794B41"/>
    <w:rsid w:val="00794C8A"/>
    <w:rsid w:val="0079532D"/>
    <w:rsid w:val="00795BA9"/>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5F9A"/>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1187"/>
    <w:rsid w:val="007B142F"/>
    <w:rsid w:val="007B1543"/>
    <w:rsid w:val="007B1AC0"/>
    <w:rsid w:val="007B1D85"/>
    <w:rsid w:val="007B245D"/>
    <w:rsid w:val="007B24C8"/>
    <w:rsid w:val="007B2617"/>
    <w:rsid w:val="007B270A"/>
    <w:rsid w:val="007B2D3B"/>
    <w:rsid w:val="007B355B"/>
    <w:rsid w:val="007B3C31"/>
    <w:rsid w:val="007B48EA"/>
    <w:rsid w:val="007B49E3"/>
    <w:rsid w:val="007B52CD"/>
    <w:rsid w:val="007B58EB"/>
    <w:rsid w:val="007B6892"/>
    <w:rsid w:val="007B6A0B"/>
    <w:rsid w:val="007B7380"/>
    <w:rsid w:val="007B7DC1"/>
    <w:rsid w:val="007B7EDB"/>
    <w:rsid w:val="007C0284"/>
    <w:rsid w:val="007C02EB"/>
    <w:rsid w:val="007C06E6"/>
    <w:rsid w:val="007C19AD"/>
    <w:rsid w:val="007C2B35"/>
    <w:rsid w:val="007C2F79"/>
    <w:rsid w:val="007C3497"/>
    <w:rsid w:val="007C34CF"/>
    <w:rsid w:val="007C3598"/>
    <w:rsid w:val="007C3B4C"/>
    <w:rsid w:val="007C3FA8"/>
    <w:rsid w:val="007C42E2"/>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C00"/>
    <w:rsid w:val="007D4C6B"/>
    <w:rsid w:val="007D4D33"/>
    <w:rsid w:val="007D5FC3"/>
    <w:rsid w:val="007D670C"/>
    <w:rsid w:val="007D67F3"/>
    <w:rsid w:val="007D7175"/>
    <w:rsid w:val="007D7265"/>
    <w:rsid w:val="007D7934"/>
    <w:rsid w:val="007D7CF7"/>
    <w:rsid w:val="007E0B48"/>
    <w:rsid w:val="007E1369"/>
    <w:rsid w:val="007E1A1B"/>
    <w:rsid w:val="007E1A88"/>
    <w:rsid w:val="007E1ACC"/>
    <w:rsid w:val="007E2935"/>
    <w:rsid w:val="007E2B3C"/>
    <w:rsid w:val="007E3322"/>
    <w:rsid w:val="007E35CD"/>
    <w:rsid w:val="007E42A2"/>
    <w:rsid w:val="007E44DF"/>
    <w:rsid w:val="007E469A"/>
    <w:rsid w:val="007E4B7F"/>
    <w:rsid w:val="007E4C88"/>
    <w:rsid w:val="007E5123"/>
    <w:rsid w:val="007E5510"/>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1C"/>
    <w:rsid w:val="007F5DA2"/>
    <w:rsid w:val="007F5FA5"/>
    <w:rsid w:val="007F6870"/>
    <w:rsid w:val="007F6880"/>
    <w:rsid w:val="007F69F1"/>
    <w:rsid w:val="007F70DF"/>
    <w:rsid w:val="007F7237"/>
    <w:rsid w:val="007F76B4"/>
    <w:rsid w:val="007F76E4"/>
    <w:rsid w:val="007F77D0"/>
    <w:rsid w:val="00800032"/>
    <w:rsid w:val="008001B4"/>
    <w:rsid w:val="00800769"/>
    <w:rsid w:val="00800BAC"/>
    <w:rsid w:val="00800D7A"/>
    <w:rsid w:val="00800DA1"/>
    <w:rsid w:val="00800ED2"/>
    <w:rsid w:val="00801CAD"/>
    <w:rsid w:val="0080237E"/>
    <w:rsid w:val="00802536"/>
    <w:rsid w:val="00802E74"/>
    <w:rsid w:val="0080301B"/>
    <w:rsid w:val="008031C2"/>
    <w:rsid w:val="0080355C"/>
    <w:rsid w:val="00803597"/>
    <w:rsid w:val="00803B89"/>
    <w:rsid w:val="00804B92"/>
    <w:rsid w:val="00804D4C"/>
    <w:rsid w:val="00804E21"/>
    <w:rsid w:val="00805092"/>
    <w:rsid w:val="008055CE"/>
    <w:rsid w:val="008067CC"/>
    <w:rsid w:val="00806AAF"/>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81D"/>
    <w:rsid w:val="00814A89"/>
    <w:rsid w:val="00815237"/>
    <w:rsid w:val="008152C6"/>
    <w:rsid w:val="0081581D"/>
    <w:rsid w:val="00815E27"/>
    <w:rsid w:val="00816164"/>
    <w:rsid w:val="008172BE"/>
    <w:rsid w:val="008178C0"/>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7CC"/>
    <w:rsid w:val="00825D0C"/>
    <w:rsid w:val="008260CA"/>
    <w:rsid w:val="0082632F"/>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12D"/>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688"/>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963"/>
    <w:rsid w:val="00852E19"/>
    <w:rsid w:val="008544D7"/>
    <w:rsid w:val="00854572"/>
    <w:rsid w:val="00854BD5"/>
    <w:rsid w:val="008551B8"/>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1FD"/>
    <w:rsid w:val="0086626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133"/>
    <w:rsid w:val="008801E2"/>
    <w:rsid w:val="00880A89"/>
    <w:rsid w:val="00880BCB"/>
    <w:rsid w:val="00880F30"/>
    <w:rsid w:val="00881935"/>
    <w:rsid w:val="00882788"/>
    <w:rsid w:val="0088309E"/>
    <w:rsid w:val="008833E8"/>
    <w:rsid w:val="00884583"/>
    <w:rsid w:val="008846C5"/>
    <w:rsid w:val="008846F1"/>
    <w:rsid w:val="00884B65"/>
    <w:rsid w:val="00884F37"/>
    <w:rsid w:val="00885CA4"/>
    <w:rsid w:val="00885DE9"/>
    <w:rsid w:val="0088718A"/>
    <w:rsid w:val="00887B48"/>
    <w:rsid w:val="00887FAD"/>
    <w:rsid w:val="008900E9"/>
    <w:rsid w:val="0089033E"/>
    <w:rsid w:val="00890451"/>
    <w:rsid w:val="00890680"/>
    <w:rsid w:val="0089176E"/>
    <w:rsid w:val="008917E0"/>
    <w:rsid w:val="00891C90"/>
    <w:rsid w:val="00892365"/>
    <w:rsid w:val="00892785"/>
    <w:rsid w:val="00892BE5"/>
    <w:rsid w:val="0089387C"/>
    <w:rsid w:val="00893FD6"/>
    <w:rsid w:val="0089444E"/>
    <w:rsid w:val="008949DF"/>
    <w:rsid w:val="00894F04"/>
    <w:rsid w:val="00894F5F"/>
    <w:rsid w:val="008951DB"/>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3B2"/>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D"/>
    <w:rsid w:val="008C24CA"/>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808"/>
    <w:rsid w:val="008D4A8B"/>
    <w:rsid w:val="008D5465"/>
    <w:rsid w:val="008D60BC"/>
    <w:rsid w:val="008D6BC3"/>
    <w:rsid w:val="008D6D7B"/>
    <w:rsid w:val="008D73FC"/>
    <w:rsid w:val="008D7AA4"/>
    <w:rsid w:val="008D7EB7"/>
    <w:rsid w:val="008E05C9"/>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72CC"/>
    <w:rsid w:val="008F72CD"/>
    <w:rsid w:val="008F79EC"/>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4B6"/>
    <w:rsid w:val="00911CA3"/>
    <w:rsid w:val="00912023"/>
    <w:rsid w:val="0091291A"/>
    <w:rsid w:val="009133E5"/>
    <w:rsid w:val="00913612"/>
    <w:rsid w:val="0091366A"/>
    <w:rsid w:val="00913824"/>
    <w:rsid w:val="00913EFF"/>
    <w:rsid w:val="00914054"/>
    <w:rsid w:val="00914C54"/>
    <w:rsid w:val="00914E8E"/>
    <w:rsid w:val="00915757"/>
    <w:rsid w:val="009159B3"/>
    <w:rsid w:val="00916181"/>
    <w:rsid w:val="0091626E"/>
    <w:rsid w:val="00916A61"/>
    <w:rsid w:val="00916BD3"/>
    <w:rsid w:val="00917A32"/>
    <w:rsid w:val="00917E72"/>
    <w:rsid w:val="009204C5"/>
    <w:rsid w:val="00920592"/>
    <w:rsid w:val="00920673"/>
    <w:rsid w:val="00920D3D"/>
    <w:rsid w:val="0092153B"/>
    <w:rsid w:val="00921547"/>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963"/>
    <w:rsid w:val="00925BA8"/>
    <w:rsid w:val="00926193"/>
    <w:rsid w:val="009266F4"/>
    <w:rsid w:val="00926DA7"/>
    <w:rsid w:val="00927210"/>
    <w:rsid w:val="00927D15"/>
    <w:rsid w:val="00927F8B"/>
    <w:rsid w:val="009300C4"/>
    <w:rsid w:val="00930442"/>
    <w:rsid w:val="009306ED"/>
    <w:rsid w:val="0093094D"/>
    <w:rsid w:val="00931395"/>
    <w:rsid w:val="009317C6"/>
    <w:rsid w:val="00931891"/>
    <w:rsid w:val="00931DC9"/>
    <w:rsid w:val="0093220C"/>
    <w:rsid w:val="009323C5"/>
    <w:rsid w:val="00932832"/>
    <w:rsid w:val="009328C7"/>
    <w:rsid w:val="00932DCA"/>
    <w:rsid w:val="009336EC"/>
    <w:rsid w:val="00933C77"/>
    <w:rsid w:val="00933F56"/>
    <w:rsid w:val="0093401A"/>
    <w:rsid w:val="00934C13"/>
    <w:rsid w:val="00934F66"/>
    <w:rsid w:val="00935228"/>
    <w:rsid w:val="009355A2"/>
    <w:rsid w:val="00935BE5"/>
    <w:rsid w:val="00935F4C"/>
    <w:rsid w:val="00935F9E"/>
    <w:rsid w:val="009364CC"/>
    <w:rsid w:val="00936560"/>
    <w:rsid w:val="00936D98"/>
    <w:rsid w:val="00937556"/>
    <w:rsid w:val="00937763"/>
    <w:rsid w:val="00940D92"/>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724E"/>
    <w:rsid w:val="00947384"/>
    <w:rsid w:val="00947611"/>
    <w:rsid w:val="009477FD"/>
    <w:rsid w:val="00947BE6"/>
    <w:rsid w:val="00947C20"/>
    <w:rsid w:val="0095017E"/>
    <w:rsid w:val="0095048D"/>
    <w:rsid w:val="00950A6A"/>
    <w:rsid w:val="009518AE"/>
    <w:rsid w:val="009518C1"/>
    <w:rsid w:val="00951A39"/>
    <w:rsid w:val="00951AAB"/>
    <w:rsid w:val="00951ADB"/>
    <w:rsid w:val="00951E66"/>
    <w:rsid w:val="009531A5"/>
    <w:rsid w:val="0095364F"/>
    <w:rsid w:val="0095380C"/>
    <w:rsid w:val="00953B84"/>
    <w:rsid w:val="00953CB2"/>
    <w:rsid w:val="00953D92"/>
    <w:rsid w:val="009540FE"/>
    <w:rsid w:val="00954293"/>
    <w:rsid w:val="00954353"/>
    <w:rsid w:val="0095448E"/>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5FF"/>
    <w:rsid w:val="0096764A"/>
    <w:rsid w:val="0096787C"/>
    <w:rsid w:val="00967E1F"/>
    <w:rsid w:val="009705FB"/>
    <w:rsid w:val="009709F8"/>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13ED"/>
    <w:rsid w:val="0098181C"/>
    <w:rsid w:val="0098194F"/>
    <w:rsid w:val="009822BB"/>
    <w:rsid w:val="009826C8"/>
    <w:rsid w:val="009836E4"/>
    <w:rsid w:val="009839A3"/>
    <w:rsid w:val="0098412F"/>
    <w:rsid w:val="009843D2"/>
    <w:rsid w:val="00984549"/>
    <w:rsid w:val="009847DD"/>
    <w:rsid w:val="009848AB"/>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2510"/>
    <w:rsid w:val="009A286E"/>
    <w:rsid w:val="009A2A28"/>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4B4"/>
    <w:rsid w:val="009C4B5D"/>
    <w:rsid w:val="009C4BC2"/>
    <w:rsid w:val="009C4D22"/>
    <w:rsid w:val="009C5976"/>
    <w:rsid w:val="009C59E1"/>
    <w:rsid w:val="009C6348"/>
    <w:rsid w:val="009C6A6B"/>
    <w:rsid w:val="009C6CA1"/>
    <w:rsid w:val="009C7320"/>
    <w:rsid w:val="009D03C2"/>
    <w:rsid w:val="009D0729"/>
    <w:rsid w:val="009D0DC6"/>
    <w:rsid w:val="009D0F66"/>
    <w:rsid w:val="009D1815"/>
    <w:rsid w:val="009D199B"/>
    <w:rsid w:val="009D1A06"/>
    <w:rsid w:val="009D1B87"/>
    <w:rsid w:val="009D1BA4"/>
    <w:rsid w:val="009D1BAC"/>
    <w:rsid w:val="009D1D5A"/>
    <w:rsid w:val="009D1F3D"/>
    <w:rsid w:val="009D1F9A"/>
    <w:rsid w:val="009D22E4"/>
    <w:rsid w:val="009D22F7"/>
    <w:rsid w:val="009D2EA0"/>
    <w:rsid w:val="009D319C"/>
    <w:rsid w:val="009D4A3D"/>
    <w:rsid w:val="009D4C02"/>
    <w:rsid w:val="009D4EA2"/>
    <w:rsid w:val="009D55B6"/>
    <w:rsid w:val="009D5BAB"/>
    <w:rsid w:val="009D6A0A"/>
    <w:rsid w:val="009D7432"/>
    <w:rsid w:val="009D7D35"/>
    <w:rsid w:val="009E058F"/>
    <w:rsid w:val="009E0A9E"/>
    <w:rsid w:val="009E0B93"/>
    <w:rsid w:val="009E0E1F"/>
    <w:rsid w:val="009E1920"/>
    <w:rsid w:val="009E19A2"/>
    <w:rsid w:val="009E1A67"/>
    <w:rsid w:val="009E1B47"/>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2FCD"/>
    <w:rsid w:val="00A13174"/>
    <w:rsid w:val="00A13762"/>
    <w:rsid w:val="00A137E4"/>
    <w:rsid w:val="00A138D8"/>
    <w:rsid w:val="00A13D07"/>
    <w:rsid w:val="00A13F78"/>
    <w:rsid w:val="00A1434F"/>
    <w:rsid w:val="00A14406"/>
    <w:rsid w:val="00A14422"/>
    <w:rsid w:val="00A144FA"/>
    <w:rsid w:val="00A14813"/>
    <w:rsid w:val="00A15591"/>
    <w:rsid w:val="00A1566A"/>
    <w:rsid w:val="00A165BF"/>
    <w:rsid w:val="00A16B59"/>
    <w:rsid w:val="00A16BE0"/>
    <w:rsid w:val="00A172E8"/>
    <w:rsid w:val="00A179FF"/>
    <w:rsid w:val="00A204A0"/>
    <w:rsid w:val="00A2065C"/>
    <w:rsid w:val="00A20ED3"/>
    <w:rsid w:val="00A2133C"/>
    <w:rsid w:val="00A21A36"/>
    <w:rsid w:val="00A21ECE"/>
    <w:rsid w:val="00A21F65"/>
    <w:rsid w:val="00A233EF"/>
    <w:rsid w:val="00A237B9"/>
    <w:rsid w:val="00A245B9"/>
    <w:rsid w:val="00A248F6"/>
    <w:rsid w:val="00A25007"/>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AB1"/>
    <w:rsid w:val="00A43D5B"/>
    <w:rsid w:val="00A43DFC"/>
    <w:rsid w:val="00A4444D"/>
    <w:rsid w:val="00A44689"/>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FF7"/>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A48"/>
    <w:rsid w:val="00A60C3B"/>
    <w:rsid w:val="00A60CF0"/>
    <w:rsid w:val="00A61429"/>
    <w:rsid w:val="00A61514"/>
    <w:rsid w:val="00A61645"/>
    <w:rsid w:val="00A62080"/>
    <w:rsid w:val="00A62DBB"/>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473"/>
    <w:rsid w:val="00A71C6F"/>
    <w:rsid w:val="00A71CE6"/>
    <w:rsid w:val="00A71D23"/>
    <w:rsid w:val="00A720A8"/>
    <w:rsid w:val="00A72581"/>
    <w:rsid w:val="00A732D7"/>
    <w:rsid w:val="00A7333A"/>
    <w:rsid w:val="00A7364D"/>
    <w:rsid w:val="00A73D0D"/>
    <w:rsid w:val="00A74242"/>
    <w:rsid w:val="00A74559"/>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3E8"/>
    <w:rsid w:val="00A8660F"/>
    <w:rsid w:val="00A866FC"/>
    <w:rsid w:val="00A86D63"/>
    <w:rsid w:val="00A87294"/>
    <w:rsid w:val="00A8762A"/>
    <w:rsid w:val="00A87797"/>
    <w:rsid w:val="00A90A50"/>
    <w:rsid w:val="00A90E4F"/>
    <w:rsid w:val="00A90E72"/>
    <w:rsid w:val="00A922A2"/>
    <w:rsid w:val="00A9291A"/>
    <w:rsid w:val="00A9327B"/>
    <w:rsid w:val="00A9328F"/>
    <w:rsid w:val="00A93610"/>
    <w:rsid w:val="00A93B69"/>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E88"/>
    <w:rsid w:val="00AC0EA0"/>
    <w:rsid w:val="00AC109B"/>
    <w:rsid w:val="00AC1414"/>
    <w:rsid w:val="00AC173D"/>
    <w:rsid w:val="00AC1EBD"/>
    <w:rsid w:val="00AC20D4"/>
    <w:rsid w:val="00AC254D"/>
    <w:rsid w:val="00AC2896"/>
    <w:rsid w:val="00AC28D4"/>
    <w:rsid w:val="00AC2B97"/>
    <w:rsid w:val="00AC2D2D"/>
    <w:rsid w:val="00AC3D1E"/>
    <w:rsid w:val="00AC3F7A"/>
    <w:rsid w:val="00AC50BD"/>
    <w:rsid w:val="00AC5423"/>
    <w:rsid w:val="00AC59A5"/>
    <w:rsid w:val="00AC5EBC"/>
    <w:rsid w:val="00AC6876"/>
    <w:rsid w:val="00AC6DBF"/>
    <w:rsid w:val="00AC6EFC"/>
    <w:rsid w:val="00AC74DA"/>
    <w:rsid w:val="00AC789C"/>
    <w:rsid w:val="00AC7A2B"/>
    <w:rsid w:val="00AC7C25"/>
    <w:rsid w:val="00AD0688"/>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C61"/>
    <w:rsid w:val="00AD5D7B"/>
    <w:rsid w:val="00AD6094"/>
    <w:rsid w:val="00AD6849"/>
    <w:rsid w:val="00AD6AAA"/>
    <w:rsid w:val="00AD6AE7"/>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3FDB"/>
    <w:rsid w:val="00AE4256"/>
    <w:rsid w:val="00AE4908"/>
    <w:rsid w:val="00AE59EC"/>
    <w:rsid w:val="00AE5CE2"/>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B000C4"/>
    <w:rsid w:val="00B00543"/>
    <w:rsid w:val="00B00752"/>
    <w:rsid w:val="00B010EF"/>
    <w:rsid w:val="00B013FE"/>
    <w:rsid w:val="00B01B60"/>
    <w:rsid w:val="00B01CDD"/>
    <w:rsid w:val="00B01F4C"/>
    <w:rsid w:val="00B02088"/>
    <w:rsid w:val="00B022D1"/>
    <w:rsid w:val="00B02442"/>
    <w:rsid w:val="00B026C1"/>
    <w:rsid w:val="00B027A7"/>
    <w:rsid w:val="00B02806"/>
    <w:rsid w:val="00B02B9C"/>
    <w:rsid w:val="00B030DA"/>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112"/>
    <w:rsid w:val="00B14C3D"/>
    <w:rsid w:val="00B14D3B"/>
    <w:rsid w:val="00B14FD0"/>
    <w:rsid w:val="00B15676"/>
    <w:rsid w:val="00B156A9"/>
    <w:rsid w:val="00B15F83"/>
    <w:rsid w:val="00B160FF"/>
    <w:rsid w:val="00B16322"/>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AF4"/>
    <w:rsid w:val="00B23C15"/>
    <w:rsid w:val="00B24928"/>
    <w:rsid w:val="00B253D9"/>
    <w:rsid w:val="00B25762"/>
    <w:rsid w:val="00B25A92"/>
    <w:rsid w:val="00B25B40"/>
    <w:rsid w:val="00B25D76"/>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21EA"/>
    <w:rsid w:val="00B42285"/>
    <w:rsid w:val="00B422D1"/>
    <w:rsid w:val="00B4274B"/>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9CD"/>
    <w:rsid w:val="00B46EA7"/>
    <w:rsid w:val="00B46F7E"/>
    <w:rsid w:val="00B4721E"/>
    <w:rsid w:val="00B4759B"/>
    <w:rsid w:val="00B476D4"/>
    <w:rsid w:val="00B50B02"/>
    <w:rsid w:val="00B51322"/>
    <w:rsid w:val="00B51542"/>
    <w:rsid w:val="00B51750"/>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E0B"/>
    <w:rsid w:val="00B63762"/>
    <w:rsid w:val="00B63C32"/>
    <w:rsid w:val="00B63C37"/>
    <w:rsid w:val="00B64434"/>
    <w:rsid w:val="00B64584"/>
    <w:rsid w:val="00B64721"/>
    <w:rsid w:val="00B64B7F"/>
    <w:rsid w:val="00B6515D"/>
    <w:rsid w:val="00B65630"/>
    <w:rsid w:val="00B6599B"/>
    <w:rsid w:val="00B65EB5"/>
    <w:rsid w:val="00B66472"/>
    <w:rsid w:val="00B67955"/>
    <w:rsid w:val="00B7037E"/>
    <w:rsid w:val="00B703FC"/>
    <w:rsid w:val="00B70F27"/>
    <w:rsid w:val="00B711CE"/>
    <w:rsid w:val="00B7157B"/>
    <w:rsid w:val="00B71822"/>
    <w:rsid w:val="00B71DC8"/>
    <w:rsid w:val="00B721E5"/>
    <w:rsid w:val="00B722BE"/>
    <w:rsid w:val="00B7307D"/>
    <w:rsid w:val="00B74251"/>
    <w:rsid w:val="00B7455A"/>
    <w:rsid w:val="00B7466B"/>
    <w:rsid w:val="00B746C6"/>
    <w:rsid w:val="00B74937"/>
    <w:rsid w:val="00B7569E"/>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FBE"/>
    <w:rsid w:val="00B9455B"/>
    <w:rsid w:val="00B94707"/>
    <w:rsid w:val="00B948B4"/>
    <w:rsid w:val="00B94E17"/>
    <w:rsid w:val="00B957FE"/>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B2F"/>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50AA"/>
    <w:rsid w:val="00BD5135"/>
    <w:rsid w:val="00BD521A"/>
    <w:rsid w:val="00BD5C52"/>
    <w:rsid w:val="00BD61DB"/>
    <w:rsid w:val="00BD7151"/>
    <w:rsid w:val="00BD7291"/>
    <w:rsid w:val="00BD7C7F"/>
    <w:rsid w:val="00BD7E28"/>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EA3"/>
    <w:rsid w:val="00BE5FC4"/>
    <w:rsid w:val="00BE5FCC"/>
    <w:rsid w:val="00BE6607"/>
    <w:rsid w:val="00BE6A11"/>
    <w:rsid w:val="00BE7C4D"/>
    <w:rsid w:val="00BE7F6A"/>
    <w:rsid w:val="00BF0274"/>
    <w:rsid w:val="00BF04BC"/>
    <w:rsid w:val="00BF08C4"/>
    <w:rsid w:val="00BF0BAF"/>
    <w:rsid w:val="00BF0D12"/>
    <w:rsid w:val="00BF19CE"/>
    <w:rsid w:val="00BF1F04"/>
    <w:rsid w:val="00BF2B6F"/>
    <w:rsid w:val="00BF2F19"/>
    <w:rsid w:val="00BF3102"/>
    <w:rsid w:val="00BF351A"/>
    <w:rsid w:val="00BF3914"/>
    <w:rsid w:val="00BF3A34"/>
    <w:rsid w:val="00BF3C0D"/>
    <w:rsid w:val="00BF3F3B"/>
    <w:rsid w:val="00BF4221"/>
    <w:rsid w:val="00BF49B1"/>
    <w:rsid w:val="00BF4C98"/>
    <w:rsid w:val="00BF5552"/>
    <w:rsid w:val="00BF585F"/>
    <w:rsid w:val="00BF59B5"/>
    <w:rsid w:val="00BF5E90"/>
    <w:rsid w:val="00BF69DF"/>
    <w:rsid w:val="00BF6AF8"/>
    <w:rsid w:val="00BF71FD"/>
    <w:rsid w:val="00BF73F2"/>
    <w:rsid w:val="00BF75D8"/>
    <w:rsid w:val="00BF77CE"/>
    <w:rsid w:val="00BF7942"/>
    <w:rsid w:val="00BF7962"/>
    <w:rsid w:val="00C002B6"/>
    <w:rsid w:val="00C002FD"/>
    <w:rsid w:val="00C00606"/>
    <w:rsid w:val="00C00D11"/>
    <w:rsid w:val="00C01671"/>
    <w:rsid w:val="00C0182B"/>
    <w:rsid w:val="00C01D13"/>
    <w:rsid w:val="00C02419"/>
    <w:rsid w:val="00C02766"/>
    <w:rsid w:val="00C02767"/>
    <w:rsid w:val="00C02C22"/>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6FB5"/>
    <w:rsid w:val="00C07552"/>
    <w:rsid w:val="00C07579"/>
    <w:rsid w:val="00C10515"/>
    <w:rsid w:val="00C10690"/>
    <w:rsid w:val="00C1070F"/>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B3D"/>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BC"/>
    <w:rsid w:val="00C373BD"/>
    <w:rsid w:val="00C376BA"/>
    <w:rsid w:val="00C37A15"/>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42D4"/>
    <w:rsid w:val="00C5469E"/>
    <w:rsid w:val="00C54D71"/>
    <w:rsid w:val="00C55029"/>
    <w:rsid w:val="00C55164"/>
    <w:rsid w:val="00C554A8"/>
    <w:rsid w:val="00C55BE8"/>
    <w:rsid w:val="00C55BEE"/>
    <w:rsid w:val="00C56137"/>
    <w:rsid w:val="00C56149"/>
    <w:rsid w:val="00C563F5"/>
    <w:rsid w:val="00C570F7"/>
    <w:rsid w:val="00C577D8"/>
    <w:rsid w:val="00C57C32"/>
    <w:rsid w:val="00C57E45"/>
    <w:rsid w:val="00C57FD0"/>
    <w:rsid w:val="00C600E1"/>
    <w:rsid w:val="00C6041F"/>
    <w:rsid w:val="00C607A4"/>
    <w:rsid w:val="00C60A82"/>
    <w:rsid w:val="00C60AB1"/>
    <w:rsid w:val="00C610FA"/>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5890"/>
    <w:rsid w:val="00C65E07"/>
    <w:rsid w:val="00C661AE"/>
    <w:rsid w:val="00C667D0"/>
    <w:rsid w:val="00C66E4B"/>
    <w:rsid w:val="00C67700"/>
    <w:rsid w:val="00C67EAB"/>
    <w:rsid w:val="00C67FA1"/>
    <w:rsid w:val="00C7074B"/>
    <w:rsid w:val="00C70DFF"/>
    <w:rsid w:val="00C71271"/>
    <w:rsid w:val="00C71A97"/>
    <w:rsid w:val="00C725C9"/>
    <w:rsid w:val="00C726BC"/>
    <w:rsid w:val="00C72BD5"/>
    <w:rsid w:val="00C72EDF"/>
    <w:rsid w:val="00C7368D"/>
    <w:rsid w:val="00C744EC"/>
    <w:rsid w:val="00C74A6F"/>
    <w:rsid w:val="00C74B9C"/>
    <w:rsid w:val="00C74DBE"/>
    <w:rsid w:val="00C75162"/>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156"/>
    <w:rsid w:val="00C831C0"/>
    <w:rsid w:val="00C832AE"/>
    <w:rsid w:val="00C832DC"/>
    <w:rsid w:val="00C8377F"/>
    <w:rsid w:val="00C839C5"/>
    <w:rsid w:val="00C85424"/>
    <w:rsid w:val="00C8646D"/>
    <w:rsid w:val="00C86F4B"/>
    <w:rsid w:val="00C8715E"/>
    <w:rsid w:val="00C87488"/>
    <w:rsid w:val="00C8779B"/>
    <w:rsid w:val="00C8781C"/>
    <w:rsid w:val="00C8793A"/>
    <w:rsid w:val="00C879DD"/>
    <w:rsid w:val="00C87E93"/>
    <w:rsid w:val="00C902FE"/>
    <w:rsid w:val="00C90478"/>
    <w:rsid w:val="00C9134A"/>
    <w:rsid w:val="00C91DE3"/>
    <w:rsid w:val="00C91E52"/>
    <w:rsid w:val="00C91FA0"/>
    <w:rsid w:val="00C9205B"/>
    <w:rsid w:val="00C92C7F"/>
    <w:rsid w:val="00C9307D"/>
    <w:rsid w:val="00C93586"/>
    <w:rsid w:val="00C9369D"/>
    <w:rsid w:val="00C944FA"/>
    <w:rsid w:val="00C94920"/>
    <w:rsid w:val="00C9554F"/>
    <w:rsid w:val="00C955A4"/>
    <w:rsid w:val="00C95854"/>
    <w:rsid w:val="00C95DB6"/>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9D"/>
    <w:rsid w:val="00CC0957"/>
    <w:rsid w:val="00CC0B58"/>
    <w:rsid w:val="00CC0C4A"/>
    <w:rsid w:val="00CC0E27"/>
    <w:rsid w:val="00CC0F88"/>
    <w:rsid w:val="00CC17F0"/>
    <w:rsid w:val="00CC1853"/>
    <w:rsid w:val="00CC1A0A"/>
    <w:rsid w:val="00CC1DC8"/>
    <w:rsid w:val="00CC1FAE"/>
    <w:rsid w:val="00CC249B"/>
    <w:rsid w:val="00CC2CDF"/>
    <w:rsid w:val="00CC31B5"/>
    <w:rsid w:val="00CC3A23"/>
    <w:rsid w:val="00CC3D07"/>
    <w:rsid w:val="00CC433A"/>
    <w:rsid w:val="00CC4577"/>
    <w:rsid w:val="00CC5C5B"/>
    <w:rsid w:val="00CC5D59"/>
    <w:rsid w:val="00CC6D4F"/>
    <w:rsid w:val="00CC70F6"/>
    <w:rsid w:val="00CC737C"/>
    <w:rsid w:val="00CC7A4E"/>
    <w:rsid w:val="00CD04F4"/>
    <w:rsid w:val="00CD05A0"/>
    <w:rsid w:val="00CD05E5"/>
    <w:rsid w:val="00CD075A"/>
    <w:rsid w:val="00CD087D"/>
    <w:rsid w:val="00CD0B93"/>
    <w:rsid w:val="00CD0F5D"/>
    <w:rsid w:val="00CD13D2"/>
    <w:rsid w:val="00CD1C0B"/>
    <w:rsid w:val="00CD1F9F"/>
    <w:rsid w:val="00CD20BA"/>
    <w:rsid w:val="00CD2147"/>
    <w:rsid w:val="00CD239A"/>
    <w:rsid w:val="00CD37DE"/>
    <w:rsid w:val="00CD39D9"/>
    <w:rsid w:val="00CD41AA"/>
    <w:rsid w:val="00CD4415"/>
    <w:rsid w:val="00CD44B2"/>
    <w:rsid w:val="00CD46DA"/>
    <w:rsid w:val="00CD5512"/>
    <w:rsid w:val="00CD55C4"/>
    <w:rsid w:val="00CD5603"/>
    <w:rsid w:val="00CD5A86"/>
    <w:rsid w:val="00CD60D8"/>
    <w:rsid w:val="00CD69EC"/>
    <w:rsid w:val="00CD6E3D"/>
    <w:rsid w:val="00CD6F18"/>
    <w:rsid w:val="00CD71AB"/>
    <w:rsid w:val="00CD7400"/>
    <w:rsid w:val="00CE0109"/>
    <w:rsid w:val="00CE0D8C"/>
    <w:rsid w:val="00CE1213"/>
    <w:rsid w:val="00CE1FC5"/>
    <w:rsid w:val="00CE2213"/>
    <w:rsid w:val="00CE26A3"/>
    <w:rsid w:val="00CE324B"/>
    <w:rsid w:val="00CE3769"/>
    <w:rsid w:val="00CE3F86"/>
    <w:rsid w:val="00CE40F5"/>
    <w:rsid w:val="00CE43C8"/>
    <w:rsid w:val="00CE446F"/>
    <w:rsid w:val="00CE46E5"/>
    <w:rsid w:val="00CE485A"/>
    <w:rsid w:val="00CE5279"/>
    <w:rsid w:val="00CE594C"/>
    <w:rsid w:val="00CE5A78"/>
    <w:rsid w:val="00CE6429"/>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60B5"/>
    <w:rsid w:val="00CF770B"/>
    <w:rsid w:val="00CF7A6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A7E"/>
    <w:rsid w:val="00D11B0B"/>
    <w:rsid w:val="00D11BD2"/>
    <w:rsid w:val="00D11BFF"/>
    <w:rsid w:val="00D11D79"/>
    <w:rsid w:val="00D12293"/>
    <w:rsid w:val="00D127FB"/>
    <w:rsid w:val="00D131DC"/>
    <w:rsid w:val="00D1336A"/>
    <w:rsid w:val="00D133E9"/>
    <w:rsid w:val="00D13A89"/>
    <w:rsid w:val="00D13B13"/>
    <w:rsid w:val="00D14236"/>
    <w:rsid w:val="00D142BD"/>
    <w:rsid w:val="00D143CD"/>
    <w:rsid w:val="00D14553"/>
    <w:rsid w:val="00D14DB1"/>
    <w:rsid w:val="00D15027"/>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2847"/>
    <w:rsid w:val="00D22B39"/>
    <w:rsid w:val="00D230C9"/>
    <w:rsid w:val="00D233F1"/>
    <w:rsid w:val="00D236E4"/>
    <w:rsid w:val="00D23FF7"/>
    <w:rsid w:val="00D24597"/>
    <w:rsid w:val="00D24929"/>
    <w:rsid w:val="00D24D2B"/>
    <w:rsid w:val="00D24D92"/>
    <w:rsid w:val="00D251EF"/>
    <w:rsid w:val="00D2545F"/>
    <w:rsid w:val="00D256F8"/>
    <w:rsid w:val="00D2604D"/>
    <w:rsid w:val="00D2605B"/>
    <w:rsid w:val="00D267A0"/>
    <w:rsid w:val="00D2685C"/>
    <w:rsid w:val="00D26A3B"/>
    <w:rsid w:val="00D277AC"/>
    <w:rsid w:val="00D27BF1"/>
    <w:rsid w:val="00D302FD"/>
    <w:rsid w:val="00D3038A"/>
    <w:rsid w:val="00D304F4"/>
    <w:rsid w:val="00D3098D"/>
    <w:rsid w:val="00D31561"/>
    <w:rsid w:val="00D31A02"/>
    <w:rsid w:val="00D32251"/>
    <w:rsid w:val="00D32D0D"/>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E19"/>
    <w:rsid w:val="00D401AB"/>
    <w:rsid w:val="00D405B3"/>
    <w:rsid w:val="00D40D05"/>
    <w:rsid w:val="00D40F33"/>
    <w:rsid w:val="00D41598"/>
    <w:rsid w:val="00D41AA1"/>
    <w:rsid w:val="00D42333"/>
    <w:rsid w:val="00D42FD2"/>
    <w:rsid w:val="00D43057"/>
    <w:rsid w:val="00D437D8"/>
    <w:rsid w:val="00D43D6A"/>
    <w:rsid w:val="00D44994"/>
    <w:rsid w:val="00D44DDF"/>
    <w:rsid w:val="00D45748"/>
    <w:rsid w:val="00D45B94"/>
    <w:rsid w:val="00D45BC9"/>
    <w:rsid w:val="00D45DF3"/>
    <w:rsid w:val="00D46174"/>
    <w:rsid w:val="00D46182"/>
    <w:rsid w:val="00D466D3"/>
    <w:rsid w:val="00D477AC"/>
    <w:rsid w:val="00D47DD0"/>
    <w:rsid w:val="00D50183"/>
    <w:rsid w:val="00D50579"/>
    <w:rsid w:val="00D50960"/>
    <w:rsid w:val="00D51D12"/>
    <w:rsid w:val="00D530C4"/>
    <w:rsid w:val="00D53203"/>
    <w:rsid w:val="00D53348"/>
    <w:rsid w:val="00D534A9"/>
    <w:rsid w:val="00D5362B"/>
    <w:rsid w:val="00D546E4"/>
    <w:rsid w:val="00D546EE"/>
    <w:rsid w:val="00D549C4"/>
    <w:rsid w:val="00D54CD8"/>
    <w:rsid w:val="00D54F03"/>
    <w:rsid w:val="00D55072"/>
    <w:rsid w:val="00D551B5"/>
    <w:rsid w:val="00D556B9"/>
    <w:rsid w:val="00D55CEB"/>
    <w:rsid w:val="00D563FF"/>
    <w:rsid w:val="00D56DB2"/>
    <w:rsid w:val="00D5747F"/>
    <w:rsid w:val="00D57495"/>
    <w:rsid w:val="00D574FA"/>
    <w:rsid w:val="00D60368"/>
    <w:rsid w:val="00D6096A"/>
    <w:rsid w:val="00D60A37"/>
    <w:rsid w:val="00D60BB0"/>
    <w:rsid w:val="00D60C8D"/>
    <w:rsid w:val="00D60D30"/>
    <w:rsid w:val="00D61374"/>
    <w:rsid w:val="00D6168A"/>
    <w:rsid w:val="00D616A5"/>
    <w:rsid w:val="00D61F6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E18"/>
    <w:rsid w:val="00D66F1C"/>
    <w:rsid w:val="00D67107"/>
    <w:rsid w:val="00D671CD"/>
    <w:rsid w:val="00D6734D"/>
    <w:rsid w:val="00D6752A"/>
    <w:rsid w:val="00D679CF"/>
    <w:rsid w:val="00D679D3"/>
    <w:rsid w:val="00D67C42"/>
    <w:rsid w:val="00D70376"/>
    <w:rsid w:val="00D70DDA"/>
    <w:rsid w:val="00D71208"/>
    <w:rsid w:val="00D716BE"/>
    <w:rsid w:val="00D71917"/>
    <w:rsid w:val="00D72407"/>
    <w:rsid w:val="00D72DFC"/>
    <w:rsid w:val="00D7356F"/>
    <w:rsid w:val="00D73587"/>
    <w:rsid w:val="00D739F5"/>
    <w:rsid w:val="00D73C55"/>
    <w:rsid w:val="00D73EBB"/>
    <w:rsid w:val="00D7469D"/>
    <w:rsid w:val="00D74BC1"/>
    <w:rsid w:val="00D751FB"/>
    <w:rsid w:val="00D753CE"/>
    <w:rsid w:val="00D754D6"/>
    <w:rsid w:val="00D75ACD"/>
    <w:rsid w:val="00D75E10"/>
    <w:rsid w:val="00D761AA"/>
    <w:rsid w:val="00D76FAE"/>
    <w:rsid w:val="00D777D7"/>
    <w:rsid w:val="00D804EA"/>
    <w:rsid w:val="00D80AB8"/>
    <w:rsid w:val="00D80D1C"/>
    <w:rsid w:val="00D812F9"/>
    <w:rsid w:val="00D8173A"/>
    <w:rsid w:val="00D8178C"/>
    <w:rsid w:val="00D81792"/>
    <w:rsid w:val="00D819B1"/>
    <w:rsid w:val="00D81C24"/>
    <w:rsid w:val="00D82437"/>
    <w:rsid w:val="00D82494"/>
    <w:rsid w:val="00D83463"/>
    <w:rsid w:val="00D83AE9"/>
    <w:rsid w:val="00D84156"/>
    <w:rsid w:val="00D84BA8"/>
    <w:rsid w:val="00D84ECC"/>
    <w:rsid w:val="00D854EC"/>
    <w:rsid w:val="00D857B8"/>
    <w:rsid w:val="00D86152"/>
    <w:rsid w:val="00D87175"/>
    <w:rsid w:val="00D87321"/>
    <w:rsid w:val="00D87ABF"/>
    <w:rsid w:val="00D87AE2"/>
    <w:rsid w:val="00D90C0E"/>
    <w:rsid w:val="00D90CD3"/>
    <w:rsid w:val="00D90FBC"/>
    <w:rsid w:val="00D91374"/>
    <w:rsid w:val="00D91482"/>
    <w:rsid w:val="00D919E6"/>
    <w:rsid w:val="00D91BE1"/>
    <w:rsid w:val="00D91E07"/>
    <w:rsid w:val="00D92222"/>
    <w:rsid w:val="00D92C29"/>
    <w:rsid w:val="00D936E2"/>
    <w:rsid w:val="00D93B2F"/>
    <w:rsid w:val="00D93BB2"/>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20BC"/>
    <w:rsid w:val="00DA2C0E"/>
    <w:rsid w:val="00DA2ED7"/>
    <w:rsid w:val="00DA3520"/>
    <w:rsid w:val="00DA3E7A"/>
    <w:rsid w:val="00DA3EE4"/>
    <w:rsid w:val="00DA430C"/>
    <w:rsid w:val="00DA48E1"/>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6001"/>
    <w:rsid w:val="00DB67F9"/>
    <w:rsid w:val="00DB7720"/>
    <w:rsid w:val="00DB781B"/>
    <w:rsid w:val="00DB7A97"/>
    <w:rsid w:val="00DB7CA7"/>
    <w:rsid w:val="00DC00B2"/>
    <w:rsid w:val="00DC01D1"/>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44D3"/>
    <w:rsid w:val="00DD458A"/>
    <w:rsid w:val="00DD45C1"/>
    <w:rsid w:val="00DD45F2"/>
    <w:rsid w:val="00DD53FA"/>
    <w:rsid w:val="00DD5F42"/>
    <w:rsid w:val="00DD60B6"/>
    <w:rsid w:val="00DD617B"/>
    <w:rsid w:val="00DD6B09"/>
    <w:rsid w:val="00DD6CCF"/>
    <w:rsid w:val="00DD6D1A"/>
    <w:rsid w:val="00DE03DE"/>
    <w:rsid w:val="00DE0E59"/>
    <w:rsid w:val="00DE0F6C"/>
    <w:rsid w:val="00DE219B"/>
    <w:rsid w:val="00DE28B7"/>
    <w:rsid w:val="00DE296D"/>
    <w:rsid w:val="00DE2E7A"/>
    <w:rsid w:val="00DE37D4"/>
    <w:rsid w:val="00DE404A"/>
    <w:rsid w:val="00DE5161"/>
    <w:rsid w:val="00DE52E3"/>
    <w:rsid w:val="00DE53F9"/>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731"/>
    <w:rsid w:val="00DF0BF4"/>
    <w:rsid w:val="00DF0DD4"/>
    <w:rsid w:val="00DF1422"/>
    <w:rsid w:val="00DF179D"/>
    <w:rsid w:val="00DF1E9C"/>
    <w:rsid w:val="00DF20A0"/>
    <w:rsid w:val="00DF26FD"/>
    <w:rsid w:val="00DF2EB7"/>
    <w:rsid w:val="00DF3A4B"/>
    <w:rsid w:val="00DF3A83"/>
    <w:rsid w:val="00DF3EBA"/>
    <w:rsid w:val="00DF41FE"/>
    <w:rsid w:val="00DF4462"/>
    <w:rsid w:val="00DF4572"/>
    <w:rsid w:val="00DF4658"/>
    <w:rsid w:val="00DF51AC"/>
    <w:rsid w:val="00DF5508"/>
    <w:rsid w:val="00DF5B71"/>
    <w:rsid w:val="00DF5F1F"/>
    <w:rsid w:val="00DF6006"/>
    <w:rsid w:val="00DF630C"/>
    <w:rsid w:val="00DF662C"/>
    <w:rsid w:val="00DF6C8B"/>
    <w:rsid w:val="00DF6D88"/>
    <w:rsid w:val="00DF6F17"/>
    <w:rsid w:val="00DF78FA"/>
    <w:rsid w:val="00DF7938"/>
    <w:rsid w:val="00DF7D8B"/>
    <w:rsid w:val="00E00168"/>
    <w:rsid w:val="00E002F1"/>
    <w:rsid w:val="00E0082C"/>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07E58"/>
    <w:rsid w:val="00E1214E"/>
    <w:rsid w:val="00E121C1"/>
    <w:rsid w:val="00E1243D"/>
    <w:rsid w:val="00E138FF"/>
    <w:rsid w:val="00E143E7"/>
    <w:rsid w:val="00E145D6"/>
    <w:rsid w:val="00E14946"/>
    <w:rsid w:val="00E14A42"/>
    <w:rsid w:val="00E14A7E"/>
    <w:rsid w:val="00E151E1"/>
    <w:rsid w:val="00E160EB"/>
    <w:rsid w:val="00E163A5"/>
    <w:rsid w:val="00E16C77"/>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739"/>
    <w:rsid w:val="00E2579F"/>
    <w:rsid w:val="00E25AFC"/>
    <w:rsid w:val="00E25C91"/>
    <w:rsid w:val="00E25DBE"/>
    <w:rsid w:val="00E25E48"/>
    <w:rsid w:val="00E25F89"/>
    <w:rsid w:val="00E25F8B"/>
    <w:rsid w:val="00E269DA"/>
    <w:rsid w:val="00E26C0B"/>
    <w:rsid w:val="00E2766A"/>
    <w:rsid w:val="00E3163B"/>
    <w:rsid w:val="00E3165B"/>
    <w:rsid w:val="00E32D62"/>
    <w:rsid w:val="00E33369"/>
    <w:rsid w:val="00E339C0"/>
    <w:rsid w:val="00E339DC"/>
    <w:rsid w:val="00E33A63"/>
    <w:rsid w:val="00E33E15"/>
    <w:rsid w:val="00E33EAD"/>
    <w:rsid w:val="00E34873"/>
    <w:rsid w:val="00E352EF"/>
    <w:rsid w:val="00E35AF2"/>
    <w:rsid w:val="00E35CC0"/>
    <w:rsid w:val="00E361B8"/>
    <w:rsid w:val="00E3633C"/>
    <w:rsid w:val="00E363BC"/>
    <w:rsid w:val="00E3696F"/>
    <w:rsid w:val="00E369E9"/>
    <w:rsid w:val="00E36A1B"/>
    <w:rsid w:val="00E37BDF"/>
    <w:rsid w:val="00E40273"/>
    <w:rsid w:val="00E404C3"/>
    <w:rsid w:val="00E4053C"/>
    <w:rsid w:val="00E406DC"/>
    <w:rsid w:val="00E408E7"/>
    <w:rsid w:val="00E408F7"/>
    <w:rsid w:val="00E40BBD"/>
    <w:rsid w:val="00E41983"/>
    <w:rsid w:val="00E419D9"/>
    <w:rsid w:val="00E421CC"/>
    <w:rsid w:val="00E421CD"/>
    <w:rsid w:val="00E429ED"/>
    <w:rsid w:val="00E42B69"/>
    <w:rsid w:val="00E43325"/>
    <w:rsid w:val="00E43F37"/>
    <w:rsid w:val="00E44185"/>
    <w:rsid w:val="00E44C06"/>
    <w:rsid w:val="00E450ED"/>
    <w:rsid w:val="00E45A10"/>
    <w:rsid w:val="00E460C0"/>
    <w:rsid w:val="00E46506"/>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394C"/>
    <w:rsid w:val="00E73A71"/>
    <w:rsid w:val="00E741AC"/>
    <w:rsid w:val="00E749D8"/>
    <w:rsid w:val="00E75174"/>
    <w:rsid w:val="00E75B78"/>
    <w:rsid w:val="00E75EBA"/>
    <w:rsid w:val="00E75F7F"/>
    <w:rsid w:val="00E75F9B"/>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8D1"/>
    <w:rsid w:val="00E82960"/>
    <w:rsid w:val="00E83756"/>
    <w:rsid w:val="00E845AB"/>
    <w:rsid w:val="00E84F0D"/>
    <w:rsid w:val="00E84FBC"/>
    <w:rsid w:val="00E8519F"/>
    <w:rsid w:val="00E85426"/>
    <w:rsid w:val="00E855CD"/>
    <w:rsid w:val="00E85CC3"/>
    <w:rsid w:val="00E86389"/>
    <w:rsid w:val="00E8644A"/>
    <w:rsid w:val="00E868B0"/>
    <w:rsid w:val="00E868FF"/>
    <w:rsid w:val="00E873D1"/>
    <w:rsid w:val="00E8745F"/>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40D6"/>
    <w:rsid w:val="00E943C2"/>
    <w:rsid w:val="00E94B38"/>
    <w:rsid w:val="00E94C5B"/>
    <w:rsid w:val="00E94CF1"/>
    <w:rsid w:val="00E94F0D"/>
    <w:rsid w:val="00E957AB"/>
    <w:rsid w:val="00E95BA6"/>
    <w:rsid w:val="00E9635D"/>
    <w:rsid w:val="00E96898"/>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7A95"/>
    <w:rsid w:val="00EA7BF3"/>
    <w:rsid w:val="00EA7FCF"/>
    <w:rsid w:val="00EB063C"/>
    <w:rsid w:val="00EB0CA3"/>
    <w:rsid w:val="00EB0F98"/>
    <w:rsid w:val="00EB0FCB"/>
    <w:rsid w:val="00EB104F"/>
    <w:rsid w:val="00EB1330"/>
    <w:rsid w:val="00EB14AA"/>
    <w:rsid w:val="00EB160C"/>
    <w:rsid w:val="00EB169E"/>
    <w:rsid w:val="00EB1B27"/>
    <w:rsid w:val="00EB1DA8"/>
    <w:rsid w:val="00EB2BD5"/>
    <w:rsid w:val="00EB3D55"/>
    <w:rsid w:val="00EB4825"/>
    <w:rsid w:val="00EB4CFF"/>
    <w:rsid w:val="00EB50F7"/>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1CCF"/>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3231"/>
    <w:rsid w:val="00EF4366"/>
    <w:rsid w:val="00EF4CD6"/>
    <w:rsid w:val="00EF55A0"/>
    <w:rsid w:val="00EF5FB3"/>
    <w:rsid w:val="00EF632B"/>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5CF4"/>
    <w:rsid w:val="00F0628D"/>
    <w:rsid w:val="00F06651"/>
    <w:rsid w:val="00F0666F"/>
    <w:rsid w:val="00F07660"/>
    <w:rsid w:val="00F07DE6"/>
    <w:rsid w:val="00F10215"/>
    <w:rsid w:val="00F10551"/>
    <w:rsid w:val="00F1056C"/>
    <w:rsid w:val="00F1058F"/>
    <w:rsid w:val="00F106FF"/>
    <w:rsid w:val="00F107F1"/>
    <w:rsid w:val="00F10B3D"/>
    <w:rsid w:val="00F10DCD"/>
    <w:rsid w:val="00F10EDF"/>
    <w:rsid w:val="00F10FC1"/>
    <w:rsid w:val="00F112FD"/>
    <w:rsid w:val="00F123AF"/>
    <w:rsid w:val="00F1269F"/>
    <w:rsid w:val="00F12A51"/>
    <w:rsid w:val="00F13376"/>
    <w:rsid w:val="00F133A1"/>
    <w:rsid w:val="00F1368F"/>
    <w:rsid w:val="00F13ECD"/>
    <w:rsid w:val="00F14328"/>
    <w:rsid w:val="00F15117"/>
    <w:rsid w:val="00F155CE"/>
    <w:rsid w:val="00F156C0"/>
    <w:rsid w:val="00F15911"/>
    <w:rsid w:val="00F166B7"/>
    <w:rsid w:val="00F16C14"/>
    <w:rsid w:val="00F17166"/>
    <w:rsid w:val="00F174FA"/>
    <w:rsid w:val="00F17E35"/>
    <w:rsid w:val="00F17EAE"/>
    <w:rsid w:val="00F17F4D"/>
    <w:rsid w:val="00F2006A"/>
    <w:rsid w:val="00F20EB9"/>
    <w:rsid w:val="00F218D4"/>
    <w:rsid w:val="00F21958"/>
    <w:rsid w:val="00F2250A"/>
    <w:rsid w:val="00F22738"/>
    <w:rsid w:val="00F238DC"/>
    <w:rsid w:val="00F24346"/>
    <w:rsid w:val="00F24788"/>
    <w:rsid w:val="00F24947"/>
    <w:rsid w:val="00F24A06"/>
    <w:rsid w:val="00F24DEB"/>
    <w:rsid w:val="00F250AB"/>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9C1"/>
    <w:rsid w:val="00F31A58"/>
    <w:rsid w:val="00F31B22"/>
    <w:rsid w:val="00F31B49"/>
    <w:rsid w:val="00F322B6"/>
    <w:rsid w:val="00F32B12"/>
    <w:rsid w:val="00F32F56"/>
    <w:rsid w:val="00F33D4F"/>
    <w:rsid w:val="00F341FA"/>
    <w:rsid w:val="00F34541"/>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343"/>
    <w:rsid w:val="00F51E76"/>
    <w:rsid w:val="00F5283D"/>
    <w:rsid w:val="00F52ABA"/>
    <w:rsid w:val="00F52BC7"/>
    <w:rsid w:val="00F536FC"/>
    <w:rsid w:val="00F53BF4"/>
    <w:rsid w:val="00F53BFB"/>
    <w:rsid w:val="00F54266"/>
    <w:rsid w:val="00F54CE5"/>
    <w:rsid w:val="00F55043"/>
    <w:rsid w:val="00F5553E"/>
    <w:rsid w:val="00F55A2F"/>
    <w:rsid w:val="00F55BE7"/>
    <w:rsid w:val="00F55C77"/>
    <w:rsid w:val="00F5645E"/>
    <w:rsid w:val="00F56DCF"/>
    <w:rsid w:val="00F57034"/>
    <w:rsid w:val="00F602E4"/>
    <w:rsid w:val="00F607DD"/>
    <w:rsid w:val="00F608E3"/>
    <w:rsid w:val="00F60BC5"/>
    <w:rsid w:val="00F60BE9"/>
    <w:rsid w:val="00F60EB2"/>
    <w:rsid w:val="00F616DF"/>
    <w:rsid w:val="00F61FD8"/>
    <w:rsid w:val="00F62007"/>
    <w:rsid w:val="00F62446"/>
    <w:rsid w:val="00F62ABE"/>
    <w:rsid w:val="00F62DBF"/>
    <w:rsid w:val="00F631D4"/>
    <w:rsid w:val="00F63C3F"/>
    <w:rsid w:val="00F64081"/>
    <w:rsid w:val="00F641FC"/>
    <w:rsid w:val="00F647F7"/>
    <w:rsid w:val="00F64EB8"/>
    <w:rsid w:val="00F64F29"/>
    <w:rsid w:val="00F6566A"/>
    <w:rsid w:val="00F6583C"/>
    <w:rsid w:val="00F6589A"/>
    <w:rsid w:val="00F66015"/>
    <w:rsid w:val="00F6603D"/>
    <w:rsid w:val="00F6642C"/>
    <w:rsid w:val="00F66660"/>
    <w:rsid w:val="00F66A29"/>
    <w:rsid w:val="00F66DA5"/>
    <w:rsid w:val="00F6772F"/>
    <w:rsid w:val="00F6783E"/>
    <w:rsid w:val="00F702A4"/>
    <w:rsid w:val="00F70751"/>
    <w:rsid w:val="00F70DBE"/>
    <w:rsid w:val="00F71124"/>
    <w:rsid w:val="00F71260"/>
    <w:rsid w:val="00F713D5"/>
    <w:rsid w:val="00F71888"/>
    <w:rsid w:val="00F719CD"/>
    <w:rsid w:val="00F71BB8"/>
    <w:rsid w:val="00F71CD9"/>
    <w:rsid w:val="00F71FE7"/>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961"/>
    <w:rsid w:val="00F84EF6"/>
    <w:rsid w:val="00F85407"/>
    <w:rsid w:val="00F85536"/>
    <w:rsid w:val="00F85562"/>
    <w:rsid w:val="00F85ABC"/>
    <w:rsid w:val="00F85FD2"/>
    <w:rsid w:val="00F86487"/>
    <w:rsid w:val="00F8657A"/>
    <w:rsid w:val="00F8679A"/>
    <w:rsid w:val="00F8685D"/>
    <w:rsid w:val="00F86970"/>
    <w:rsid w:val="00F87117"/>
    <w:rsid w:val="00F8730A"/>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8CF"/>
    <w:rsid w:val="00F93A13"/>
    <w:rsid w:val="00F93C65"/>
    <w:rsid w:val="00F93D72"/>
    <w:rsid w:val="00F93E65"/>
    <w:rsid w:val="00F94070"/>
    <w:rsid w:val="00F94984"/>
    <w:rsid w:val="00F94C32"/>
    <w:rsid w:val="00F950B5"/>
    <w:rsid w:val="00F9513F"/>
    <w:rsid w:val="00F95A6E"/>
    <w:rsid w:val="00F96249"/>
    <w:rsid w:val="00F96435"/>
    <w:rsid w:val="00F9649D"/>
    <w:rsid w:val="00F96C9D"/>
    <w:rsid w:val="00F97908"/>
    <w:rsid w:val="00F97AF7"/>
    <w:rsid w:val="00F97B43"/>
    <w:rsid w:val="00F97C64"/>
    <w:rsid w:val="00F97DF9"/>
    <w:rsid w:val="00F97FB8"/>
    <w:rsid w:val="00FA027A"/>
    <w:rsid w:val="00FA07F8"/>
    <w:rsid w:val="00FA0A77"/>
    <w:rsid w:val="00FA0CC3"/>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E87"/>
    <w:rsid w:val="00FB1368"/>
    <w:rsid w:val="00FB1527"/>
    <w:rsid w:val="00FB2537"/>
    <w:rsid w:val="00FB29CA"/>
    <w:rsid w:val="00FB33DC"/>
    <w:rsid w:val="00FB4313"/>
    <w:rsid w:val="00FB4338"/>
    <w:rsid w:val="00FB4738"/>
    <w:rsid w:val="00FB477E"/>
    <w:rsid w:val="00FB4C9C"/>
    <w:rsid w:val="00FB4D0A"/>
    <w:rsid w:val="00FB51A2"/>
    <w:rsid w:val="00FB5BAE"/>
    <w:rsid w:val="00FB5F43"/>
    <w:rsid w:val="00FB6165"/>
    <w:rsid w:val="00FB63F0"/>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1B8"/>
    <w:rsid w:val="00FC7528"/>
    <w:rsid w:val="00FD0098"/>
    <w:rsid w:val="00FD0488"/>
    <w:rsid w:val="00FD0572"/>
    <w:rsid w:val="00FD0851"/>
    <w:rsid w:val="00FD0EF2"/>
    <w:rsid w:val="00FD0F92"/>
    <w:rsid w:val="00FD1167"/>
    <w:rsid w:val="00FD1317"/>
    <w:rsid w:val="00FD1A97"/>
    <w:rsid w:val="00FD1D4E"/>
    <w:rsid w:val="00FD2089"/>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B51"/>
    <w:rsid w:val="00FE0B78"/>
    <w:rsid w:val="00FE0D8D"/>
    <w:rsid w:val="00FE0ED4"/>
    <w:rsid w:val="00FE13FB"/>
    <w:rsid w:val="00FE16DD"/>
    <w:rsid w:val="00FE1EAB"/>
    <w:rsid w:val="00FE27D8"/>
    <w:rsid w:val="00FE2F08"/>
    <w:rsid w:val="00FE3465"/>
    <w:rsid w:val="00FE3A72"/>
    <w:rsid w:val="00FE3B65"/>
    <w:rsid w:val="00FE51F6"/>
    <w:rsid w:val="00FE577F"/>
    <w:rsid w:val="00FE5DA8"/>
    <w:rsid w:val="00FE602C"/>
    <w:rsid w:val="00FE64C8"/>
    <w:rsid w:val="00FE67CF"/>
    <w:rsid w:val="00FE6D20"/>
    <w:rsid w:val="00FE6FB9"/>
    <w:rsid w:val="00FE749D"/>
    <w:rsid w:val="00FE7549"/>
    <w:rsid w:val="00FE75CF"/>
    <w:rsid w:val="00FE7BCC"/>
    <w:rsid w:val="00FF126D"/>
    <w:rsid w:val="00FF1819"/>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A8C"/>
    <w:rsid w:val="00FF6B1D"/>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35"/>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9D1BAC"/>
    <w:rPr>
      <w:rFonts w:ascii="Calibri" w:eastAsia="Calibri" w:hAnsi="Calibri" w:cs="Times New Roman"/>
      <w:b/>
      <w:lang w:val="en-GB"/>
    </w:rPr>
  </w:style>
  <w:style w:type="paragraph" w:customStyle="1" w:styleId="paragraph">
    <w:name w:val="paragraph"/>
    <w:basedOn w:val="Normal"/>
    <w:rsid w:val="00244925"/>
    <w:pPr>
      <w:autoSpaceDE/>
      <w:autoSpaceDN/>
      <w:adjustRightInd/>
      <w:snapToGrid/>
      <w:spacing w:before="100" w:beforeAutospacing="1" w:after="100" w:afterAutospacing="1"/>
      <w:jc w:val="left"/>
    </w:pPr>
    <w:rPr>
      <w:rFonts w:eastAsia="Times New Roman"/>
      <w:sz w:val="24"/>
      <w:szCs w:val="24"/>
      <w:lang w:val="sv-SE" w:eastAsia="ja-JP"/>
    </w:rPr>
  </w:style>
  <w:style w:type="character" w:customStyle="1" w:styleId="eop">
    <w:name w:val="eop"/>
    <w:basedOn w:val="DefaultParagraphFont"/>
    <w:rsid w:val="002449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00609565">
      <w:bodyDiv w:val="1"/>
      <w:marLeft w:val="0"/>
      <w:marRight w:val="0"/>
      <w:marTop w:val="0"/>
      <w:marBottom w:val="0"/>
      <w:divBdr>
        <w:top w:val="none" w:sz="0" w:space="0" w:color="auto"/>
        <w:left w:val="none" w:sz="0" w:space="0" w:color="auto"/>
        <w:bottom w:val="none" w:sz="0" w:space="0" w:color="auto"/>
        <w:right w:val="none" w:sz="0" w:space="0" w:color="auto"/>
      </w:divBdr>
      <w:divsChild>
        <w:div w:id="1416634583">
          <w:marLeft w:val="0"/>
          <w:marRight w:val="0"/>
          <w:marTop w:val="0"/>
          <w:marBottom w:val="0"/>
          <w:divBdr>
            <w:top w:val="none" w:sz="0" w:space="0" w:color="auto"/>
            <w:left w:val="none" w:sz="0" w:space="0" w:color="auto"/>
            <w:bottom w:val="none" w:sz="0" w:space="0" w:color="auto"/>
            <w:right w:val="none" w:sz="0" w:space="0" w:color="auto"/>
          </w:divBdr>
        </w:div>
        <w:div w:id="1688869454">
          <w:marLeft w:val="0"/>
          <w:marRight w:val="0"/>
          <w:marTop w:val="0"/>
          <w:marBottom w:val="0"/>
          <w:divBdr>
            <w:top w:val="none" w:sz="0" w:space="0" w:color="auto"/>
            <w:left w:val="none" w:sz="0" w:space="0" w:color="auto"/>
            <w:bottom w:val="none" w:sz="0" w:space="0" w:color="auto"/>
            <w:right w:val="none" w:sz="0" w:space="0" w:color="auto"/>
          </w:divBdr>
        </w:div>
        <w:div w:id="758716126">
          <w:marLeft w:val="0"/>
          <w:marRight w:val="0"/>
          <w:marTop w:val="0"/>
          <w:marBottom w:val="0"/>
          <w:divBdr>
            <w:top w:val="none" w:sz="0" w:space="0" w:color="auto"/>
            <w:left w:val="none" w:sz="0" w:space="0" w:color="auto"/>
            <w:bottom w:val="none" w:sz="0" w:space="0" w:color="auto"/>
            <w:right w:val="none" w:sz="0" w:space="0" w:color="auto"/>
          </w:divBdr>
        </w:div>
        <w:div w:id="1055086247">
          <w:marLeft w:val="0"/>
          <w:marRight w:val="0"/>
          <w:marTop w:val="0"/>
          <w:marBottom w:val="0"/>
          <w:divBdr>
            <w:top w:val="none" w:sz="0" w:space="0" w:color="auto"/>
            <w:left w:val="none" w:sz="0" w:space="0" w:color="auto"/>
            <w:bottom w:val="none" w:sz="0" w:space="0" w:color="auto"/>
            <w:right w:val="none" w:sz="0" w:space="0" w:color="auto"/>
          </w:divBdr>
        </w:div>
        <w:div w:id="1800956433">
          <w:marLeft w:val="0"/>
          <w:marRight w:val="0"/>
          <w:marTop w:val="0"/>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003E469-7203-41A1-B0DB-F3C683E6191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B9E75AB6-2168-449D-9CD1-AF3EF3090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FDD601-71E9-4489-A33B-6C4DE10C0779}">
  <ds:schemaRefs>
    <ds:schemaRef ds:uri="http://schemas.openxmlformats.org/officeDocument/2006/bibliography"/>
  </ds:schemaRefs>
</ds:datastoreItem>
</file>

<file path=customXml/itemProps5.xml><?xml version="1.0" encoding="utf-8"?>
<ds:datastoreItem xmlns:ds="http://schemas.openxmlformats.org/officeDocument/2006/customXml" ds:itemID="{FFBB5AAF-8836-49E8-A2BB-F882A49D0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1774</Words>
  <Characters>10113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2</cp:revision>
  <cp:lastPrinted>2016-05-13T20:14:00Z</cp:lastPrinted>
  <dcterms:created xsi:type="dcterms:W3CDTF">2020-10-23T21:56:00Z</dcterms:created>
  <dcterms:modified xsi:type="dcterms:W3CDTF">2020-10-23T21:56:00Z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